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8E6E3" w14:textId="77777777" w:rsidR="00B53A2F" w:rsidRDefault="00B53A2F" w:rsidP="00ED0FFD">
      <w:pPr>
        <w:jc w:val="both"/>
        <w:rPr>
          <w:rFonts w:ascii="Arial" w:eastAsia="Times New Roman" w:hAnsi="Arial" w:cs="Arial"/>
          <w:color w:val="C00000"/>
          <w:spacing w:val="-10"/>
          <w:kern w:val="28"/>
          <w:sz w:val="40"/>
          <w:szCs w:val="20"/>
          <w:lang w:val="pl-PL"/>
        </w:rPr>
      </w:pPr>
    </w:p>
    <w:p w14:paraId="38409BFF" w14:textId="5087E0DD" w:rsidR="00254175" w:rsidRDefault="00254175" w:rsidP="00ED0FFD">
      <w:pPr>
        <w:jc w:val="both"/>
        <w:rPr>
          <w:rFonts w:ascii="Arial" w:eastAsia="Times New Roman" w:hAnsi="Arial" w:cs="Arial"/>
          <w:color w:val="C00000"/>
          <w:spacing w:val="-10"/>
          <w:kern w:val="28"/>
          <w:sz w:val="40"/>
          <w:szCs w:val="20"/>
          <w:lang w:val="pl-PL"/>
        </w:rPr>
      </w:pPr>
      <w:r w:rsidRPr="00254175">
        <w:rPr>
          <w:rFonts w:ascii="Arial" w:eastAsia="Times New Roman" w:hAnsi="Arial" w:cs="Arial"/>
          <w:color w:val="C00000"/>
          <w:spacing w:val="-10"/>
          <w:kern w:val="28"/>
          <w:sz w:val="40"/>
          <w:szCs w:val="20"/>
          <w:lang w:val="pl-PL"/>
        </w:rPr>
        <w:t xml:space="preserve">Architektoniczny </w:t>
      </w:r>
      <w:proofErr w:type="spellStart"/>
      <w:r w:rsidRPr="00254175">
        <w:rPr>
          <w:rFonts w:ascii="Arial" w:eastAsia="Times New Roman" w:hAnsi="Arial" w:cs="Arial"/>
          <w:color w:val="C00000"/>
          <w:spacing w:val="-10"/>
          <w:kern w:val="28"/>
          <w:sz w:val="40"/>
          <w:szCs w:val="20"/>
          <w:lang w:val="pl-PL"/>
        </w:rPr>
        <w:t>tetris</w:t>
      </w:r>
      <w:proofErr w:type="spellEnd"/>
      <w:r w:rsidRPr="00254175">
        <w:rPr>
          <w:rFonts w:ascii="Arial" w:eastAsia="Times New Roman" w:hAnsi="Arial" w:cs="Arial"/>
          <w:color w:val="C00000"/>
          <w:spacing w:val="-10"/>
          <w:kern w:val="28"/>
          <w:sz w:val="40"/>
          <w:szCs w:val="20"/>
          <w:lang w:val="pl-PL"/>
        </w:rPr>
        <w:t>, czyli jak tworzyć nową jakość w</w:t>
      </w:r>
      <w:r w:rsidR="00B53A2F">
        <w:rPr>
          <w:rFonts w:ascii="Arial" w:eastAsia="Times New Roman" w:hAnsi="Arial" w:cs="Arial"/>
          <w:color w:val="C00000"/>
          <w:spacing w:val="-10"/>
          <w:kern w:val="28"/>
          <w:sz w:val="40"/>
          <w:szCs w:val="20"/>
          <w:lang w:val="pl-PL"/>
        </w:rPr>
        <w:t> </w:t>
      </w:r>
      <w:r w:rsidRPr="00254175">
        <w:rPr>
          <w:rFonts w:ascii="Arial" w:eastAsia="Times New Roman" w:hAnsi="Arial" w:cs="Arial"/>
          <w:color w:val="C00000"/>
          <w:spacing w:val="-10"/>
          <w:kern w:val="28"/>
          <w:sz w:val="40"/>
          <w:szCs w:val="20"/>
          <w:lang w:val="pl-PL"/>
        </w:rPr>
        <w:t>przestrzeni urbanistycznej</w:t>
      </w:r>
    </w:p>
    <w:p w14:paraId="250C76C2" w14:textId="370E2263" w:rsidR="00ED0FFD" w:rsidRPr="006614AB" w:rsidRDefault="00254175" w:rsidP="00ED0FFD">
      <w:pPr>
        <w:jc w:val="both"/>
        <w:rPr>
          <w:rFonts w:ascii="Arial" w:hAnsi="Arial" w:cs="Arial"/>
          <w:b/>
          <w:color w:val="000000" w:themeColor="text1"/>
          <w:szCs w:val="20"/>
          <w:lang w:val="pl-PL"/>
        </w:rPr>
      </w:pPr>
      <w:r w:rsidRPr="006614AB">
        <w:rPr>
          <w:rFonts w:ascii="Arial" w:hAnsi="Arial" w:cs="Arial"/>
          <w:b/>
          <w:color w:val="000000" w:themeColor="text1"/>
          <w:szCs w:val="20"/>
          <w:lang w:val="pl-PL"/>
        </w:rPr>
        <w:t xml:space="preserve">Stworzenie oryginalnego projektu, który przejdzie do historii to cel przyświecający prawie każdemu architektowi. Jednak </w:t>
      </w:r>
      <w:r w:rsidR="00ED0FFD" w:rsidRPr="006614AB">
        <w:rPr>
          <w:rFonts w:ascii="Arial" w:hAnsi="Arial" w:cs="Arial"/>
          <w:b/>
          <w:color w:val="000000" w:themeColor="text1"/>
          <w:szCs w:val="20"/>
          <w:lang w:val="pl-PL"/>
        </w:rPr>
        <w:t xml:space="preserve">to, że pojawi się on na papierze to tylko niewielka cząstka sukcesu. </w:t>
      </w:r>
      <w:r w:rsidRPr="006614AB">
        <w:rPr>
          <w:rFonts w:ascii="Arial" w:hAnsi="Arial" w:cs="Arial"/>
          <w:b/>
          <w:color w:val="000000" w:themeColor="text1"/>
          <w:szCs w:val="20"/>
          <w:lang w:val="pl-PL"/>
        </w:rPr>
        <w:t xml:space="preserve">Cała sztuka polega </w:t>
      </w:r>
      <w:r w:rsidR="00ED0FFD" w:rsidRPr="006614AB">
        <w:rPr>
          <w:rFonts w:ascii="Arial" w:hAnsi="Arial" w:cs="Arial"/>
          <w:b/>
          <w:color w:val="000000" w:themeColor="text1"/>
          <w:szCs w:val="20"/>
          <w:lang w:val="pl-PL"/>
        </w:rPr>
        <w:t xml:space="preserve">na tym, by w połączeniu z konkretnym sąsiedztwem, uwarunkowaniami krajobrazowymi, historycznymi czy kulturowymi zaprojektować obiekt, który wniesie nową jakość bez naruszania niepowtarzalnego charakteru okolicy. </w:t>
      </w:r>
    </w:p>
    <w:p w14:paraId="6563DE21" w14:textId="3E5BBCCC" w:rsidR="00254175" w:rsidRPr="007B439F" w:rsidRDefault="00ED0FFD" w:rsidP="00ED0FFD">
      <w:pPr>
        <w:jc w:val="both"/>
        <w:rPr>
          <w:rFonts w:ascii="Arial" w:hAnsi="Arial" w:cs="Arial"/>
          <w:color w:val="000000" w:themeColor="text1"/>
          <w:sz w:val="20"/>
          <w:szCs w:val="20"/>
          <w:lang w:val="pl-PL"/>
        </w:rPr>
      </w:pPr>
      <w:r w:rsidRPr="007B439F">
        <w:rPr>
          <w:rFonts w:ascii="Arial" w:hAnsi="Arial" w:cs="Arial"/>
          <w:color w:val="000000" w:themeColor="text1"/>
          <w:sz w:val="20"/>
          <w:szCs w:val="20"/>
          <w:lang w:val="pl-PL"/>
        </w:rPr>
        <w:t>Lista o</w:t>
      </w:r>
      <w:r w:rsidR="00254175" w:rsidRPr="007B439F">
        <w:rPr>
          <w:rFonts w:ascii="Arial" w:hAnsi="Arial" w:cs="Arial"/>
          <w:color w:val="000000" w:themeColor="text1"/>
          <w:sz w:val="20"/>
          <w:szCs w:val="20"/>
          <w:lang w:val="pl-PL"/>
        </w:rPr>
        <w:t xml:space="preserve">biektów, które wyjęte </w:t>
      </w:r>
      <w:r w:rsidR="006614AB" w:rsidRPr="007B439F">
        <w:rPr>
          <w:rFonts w:ascii="Arial" w:hAnsi="Arial" w:cs="Arial"/>
          <w:color w:val="000000" w:themeColor="text1"/>
          <w:sz w:val="20"/>
          <w:szCs w:val="20"/>
          <w:lang w:val="pl-PL"/>
        </w:rPr>
        <w:t xml:space="preserve">z kontekstu architektonicznego </w:t>
      </w:r>
      <w:r w:rsidR="00254175" w:rsidRPr="007B439F">
        <w:rPr>
          <w:rFonts w:ascii="Arial" w:hAnsi="Arial" w:cs="Arial"/>
          <w:color w:val="000000" w:themeColor="text1"/>
          <w:sz w:val="20"/>
          <w:szCs w:val="20"/>
          <w:lang w:val="pl-PL"/>
        </w:rPr>
        <w:t xml:space="preserve">wyglądałyby zupełnie inaczej, </w:t>
      </w:r>
      <w:r w:rsidR="006614AB" w:rsidRPr="007B439F">
        <w:rPr>
          <w:rFonts w:ascii="Arial" w:hAnsi="Arial" w:cs="Arial"/>
          <w:color w:val="000000" w:themeColor="text1"/>
          <w:sz w:val="20"/>
          <w:szCs w:val="20"/>
          <w:lang w:val="pl-PL"/>
        </w:rPr>
        <w:t xml:space="preserve">lub wręcz </w:t>
      </w:r>
      <w:r w:rsidR="00254175" w:rsidRPr="007B439F">
        <w:rPr>
          <w:rFonts w:ascii="Arial" w:hAnsi="Arial" w:cs="Arial"/>
          <w:color w:val="000000" w:themeColor="text1"/>
          <w:sz w:val="20"/>
          <w:szCs w:val="20"/>
          <w:lang w:val="pl-PL"/>
        </w:rPr>
        <w:t>nienaturalnie</w:t>
      </w:r>
      <w:r w:rsidR="007B439F">
        <w:rPr>
          <w:rFonts w:ascii="Arial" w:hAnsi="Arial" w:cs="Arial"/>
          <w:color w:val="000000" w:themeColor="text1"/>
          <w:sz w:val="20"/>
          <w:szCs w:val="20"/>
          <w:lang w:val="pl-PL"/>
        </w:rPr>
        <w:t>,</w:t>
      </w:r>
      <w:r w:rsidR="006614AB" w:rsidRPr="007B439F">
        <w:rPr>
          <w:rFonts w:ascii="Arial" w:hAnsi="Arial" w:cs="Arial"/>
          <w:color w:val="000000" w:themeColor="text1"/>
          <w:sz w:val="20"/>
          <w:szCs w:val="20"/>
          <w:lang w:val="pl-PL"/>
        </w:rPr>
        <w:t xml:space="preserve"> jest niesamowicie długa</w:t>
      </w:r>
      <w:r w:rsidR="00254175" w:rsidRPr="007B439F">
        <w:rPr>
          <w:rFonts w:ascii="Arial" w:hAnsi="Arial" w:cs="Arial"/>
          <w:color w:val="000000" w:themeColor="text1"/>
          <w:sz w:val="20"/>
          <w:szCs w:val="20"/>
          <w:lang w:val="pl-PL"/>
        </w:rPr>
        <w:t xml:space="preserve">. </w:t>
      </w:r>
      <w:r w:rsidR="00093960">
        <w:rPr>
          <w:rFonts w:ascii="Arial" w:hAnsi="Arial" w:cs="Arial"/>
          <w:color w:val="000000" w:themeColor="text1"/>
          <w:sz w:val="20"/>
          <w:szCs w:val="20"/>
          <w:lang w:val="pl-PL"/>
        </w:rPr>
        <w:t>To efekt uwzględnienia w projekcie otoczenia, przyrody</w:t>
      </w:r>
      <w:r w:rsidR="00812F8B">
        <w:rPr>
          <w:rFonts w:ascii="Arial" w:hAnsi="Arial" w:cs="Arial"/>
          <w:color w:val="000000" w:themeColor="text1"/>
          <w:sz w:val="20"/>
          <w:szCs w:val="20"/>
          <w:lang w:val="pl-PL"/>
        </w:rPr>
        <w:t>,</w:t>
      </w:r>
      <w:r w:rsidR="00093960" w:rsidRPr="00093960">
        <w:rPr>
          <w:rFonts w:ascii="Arial" w:hAnsi="Arial" w:cs="Arial"/>
          <w:color w:val="000000" w:themeColor="text1"/>
          <w:sz w:val="20"/>
          <w:szCs w:val="20"/>
          <w:lang w:val="pl-PL"/>
        </w:rPr>
        <w:t xml:space="preserve"> </w:t>
      </w:r>
      <w:r w:rsidR="00093960">
        <w:rPr>
          <w:rFonts w:ascii="Arial" w:hAnsi="Arial" w:cs="Arial"/>
          <w:color w:val="000000" w:themeColor="text1"/>
          <w:sz w:val="20"/>
          <w:szCs w:val="20"/>
          <w:lang w:val="pl-PL"/>
        </w:rPr>
        <w:t xml:space="preserve">a także co kluczowe, sąsiadującej architektury. </w:t>
      </w:r>
      <w:r w:rsidR="006614AB" w:rsidRPr="007B439F">
        <w:rPr>
          <w:rFonts w:ascii="Arial" w:hAnsi="Arial" w:cs="Arial"/>
          <w:color w:val="000000" w:themeColor="text1"/>
          <w:sz w:val="20"/>
          <w:szCs w:val="20"/>
          <w:lang w:val="pl-PL"/>
        </w:rPr>
        <w:t>Potwierdza to, że</w:t>
      </w:r>
      <w:r w:rsidR="00B115E1" w:rsidRPr="007B439F">
        <w:rPr>
          <w:rFonts w:ascii="Arial" w:hAnsi="Arial" w:cs="Arial"/>
          <w:color w:val="000000" w:themeColor="text1"/>
          <w:sz w:val="20"/>
          <w:szCs w:val="20"/>
          <w:lang w:val="pl-PL"/>
        </w:rPr>
        <w:t xml:space="preserve"> zasady „architektonicznego </w:t>
      </w:r>
      <w:proofErr w:type="spellStart"/>
      <w:r w:rsidR="00B115E1" w:rsidRPr="007B439F">
        <w:rPr>
          <w:rFonts w:ascii="Arial" w:hAnsi="Arial" w:cs="Arial"/>
          <w:color w:val="000000" w:themeColor="text1"/>
          <w:sz w:val="20"/>
          <w:szCs w:val="20"/>
          <w:lang w:val="pl-PL"/>
        </w:rPr>
        <w:t>tetrisa</w:t>
      </w:r>
      <w:proofErr w:type="spellEnd"/>
      <w:r w:rsidR="00B115E1" w:rsidRPr="007B439F">
        <w:rPr>
          <w:rFonts w:ascii="Arial" w:hAnsi="Arial" w:cs="Arial"/>
          <w:color w:val="000000" w:themeColor="text1"/>
          <w:sz w:val="20"/>
          <w:szCs w:val="20"/>
          <w:lang w:val="pl-PL"/>
        </w:rPr>
        <w:t>” są znane i</w:t>
      </w:r>
      <w:r w:rsidR="00B53A2F">
        <w:rPr>
          <w:rFonts w:ascii="Arial" w:hAnsi="Arial" w:cs="Arial"/>
          <w:color w:val="000000" w:themeColor="text1"/>
          <w:sz w:val="20"/>
          <w:szCs w:val="20"/>
          <w:lang w:val="pl-PL"/>
        </w:rPr>
        <w:t> </w:t>
      </w:r>
      <w:r w:rsidR="00B115E1" w:rsidRPr="007B439F">
        <w:rPr>
          <w:rFonts w:ascii="Arial" w:hAnsi="Arial" w:cs="Arial"/>
          <w:color w:val="000000" w:themeColor="text1"/>
          <w:sz w:val="20"/>
          <w:szCs w:val="20"/>
          <w:lang w:val="pl-PL"/>
        </w:rPr>
        <w:t xml:space="preserve">respektowane przez międzynarodowych twórców. </w:t>
      </w:r>
      <w:r w:rsidR="00FB4965">
        <w:rPr>
          <w:rFonts w:ascii="Arial" w:hAnsi="Arial" w:cs="Arial"/>
          <w:color w:val="000000" w:themeColor="text1"/>
          <w:sz w:val="20"/>
          <w:szCs w:val="20"/>
          <w:lang w:val="pl-PL"/>
        </w:rPr>
        <w:t xml:space="preserve">Firma </w:t>
      </w:r>
      <w:r w:rsidR="00B115E1" w:rsidRPr="007B439F">
        <w:rPr>
          <w:rFonts w:ascii="Arial" w:hAnsi="Arial" w:cs="Arial"/>
          <w:color w:val="000000" w:themeColor="text1"/>
          <w:sz w:val="20"/>
          <w:szCs w:val="20"/>
          <w:lang w:val="pl-PL"/>
        </w:rPr>
        <w:t>W</w:t>
      </w:r>
      <w:r w:rsidR="007B439F">
        <w:rPr>
          <w:rFonts w:ascii="Arial" w:hAnsi="Arial" w:cs="Arial"/>
          <w:color w:val="000000" w:themeColor="text1"/>
          <w:sz w:val="20"/>
          <w:szCs w:val="20"/>
          <w:lang w:val="pl-PL"/>
        </w:rPr>
        <w:t>ienerberger</w:t>
      </w:r>
      <w:r w:rsidR="002B2B04">
        <w:rPr>
          <w:rFonts w:ascii="Arial" w:hAnsi="Arial" w:cs="Arial"/>
          <w:color w:val="000000" w:themeColor="text1"/>
          <w:sz w:val="20"/>
          <w:szCs w:val="20"/>
          <w:lang w:val="pl-PL"/>
        </w:rPr>
        <w:t xml:space="preserve">, organizator konkursu </w:t>
      </w:r>
      <w:proofErr w:type="spellStart"/>
      <w:r w:rsidR="002B2B04">
        <w:rPr>
          <w:rFonts w:ascii="Arial" w:hAnsi="Arial" w:cs="Arial"/>
          <w:color w:val="000000" w:themeColor="text1"/>
          <w:sz w:val="20"/>
          <w:szCs w:val="20"/>
          <w:lang w:val="pl-PL"/>
        </w:rPr>
        <w:t>Brick</w:t>
      </w:r>
      <w:proofErr w:type="spellEnd"/>
      <w:r w:rsidR="002B2B04">
        <w:rPr>
          <w:rFonts w:ascii="Arial" w:hAnsi="Arial" w:cs="Arial"/>
          <w:color w:val="000000" w:themeColor="text1"/>
          <w:sz w:val="20"/>
          <w:szCs w:val="20"/>
          <w:lang w:val="pl-PL"/>
        </w:rPr>
        <w:t xml:space="preserve"> </w:t>
      </w:r>
      <w:proofErr w:type="spellStart"/>
      <w:r w:rsidR="002B2B04">
        <w:rPr>
          <w:rFonts w:ascii="Arial" w:hAnsi="Arial" w:cs="Arial"/>
          <w:color w:val="000000" w:themeColor="text1"/>
          <w:sz w:val="20"/>
          <w:szCs w:val="20"/>
          <w:lang w:val="pl-PL"/>
        </w:rPr>
        <w:t>Award</w:t>
      </w:r>
      <w:proofErr w:type="spellEnd"/>
      <w:r w:rsidR="002B2B04">
        <w:rPr>
          <w:rFonts w:ascii="Arial" w:hAnsi="Arial" w:cs="Arial"/>
          <w:color w:val="000000" w:themeColor="text1"/>
          <w:sz w:val="20"/>
          <w:szCs w:val="20"/>
          <w:lang w:val="pl-PL"/>
        </w:rPr>
        <w:t>,</w:t>
      </w:r>
      <w:r w:rsidR="007B439F">
        <w:rPr>
          <w:rFonts w:ascii="Arial" w:hAnsi="Arial" w:cs="Arial"/>
          <w:color w:val="000000" w:themeColor="text1"/>
          <w:sz w:val="20"/>
          <w:szCs w:val="20"/>
          <w:lang w:val="pl-PL"/>
        </w:rPr>
        <w:t xml:space="preserve"> </w:t>
      </w:r>
      <w:r w:rsidR="00EC6BA9">
        <w:rPr>
          <w:rFonts w:ascii="Arial" w:hAnsi="Arial" w:cs="Arial"/>
          <w:color w:val="000000" w:themeColor="text1"/>
          <w:sz w:val="20"/>
          <w:szCs w:val="20"/>
          <w:lang w:val="pl-PL"/>
        </w:rPr>
        <w:t xml:space="preserve"> </w:t>
      </w:r>
      <w:r w:rsidR="00093960">
        <w:rPr>
          <w:rFonts w:ascii="Arial" w:hAnsi="Arial" w:cs="Arial"/>
          <w:color w:val="000000" w:themeColor="text1"/>
          <w:sz w:val="20"/>
          <w:szCs w:val="20"/>
          <w:lang w:val="pl-PL"/>
        </w:rPr>
        <w:t>angażując</w:t>
      </w:r>
      <w:r w:rsidR="00EC6BA9">
        <w:rPr>
          <w:rFonts w:ascii="Arial" w:hAnsi="Arial" w:cs="Arial"/>
          <w:color w:val="000000" w:themeColor="text1"/>
          <w:sz w:val="20"/>
          <w:szCs w:val="20"/>
          <w:lang w:val="pl-PL"/>
        </w:rPr>
        <w:t xml:space="preserve"> profesjonalistów,</w:t>
      </w:r>
      <w:r w:rsidR="00093960">
        <w:rPr>
          <w:rFonts w:ascii="Arial" w:hAnsi="Arial" w:cs="Arial"/>
          <w:color w:val="000000" w:themeColor="text1"/>
          <w:sz w:val="20"/>
          <w:szCs w:val="20"/>
          <w:lang w:val="pl-PL"/>
        </w:rPr>
        <w:t xml:space="preserve"> </w:t>
      </w:r>
      <w:r w:rsidR="00AF50D7">
        <w:rPr>
          <w:rFonts w:ascii="Arial" w:hAnsi="Arial" w:cs="Arial"/>
          <w:color w:val="000000" w:themeColor="text1"/>
          <w:sz w:val="20"/>
          <w:szCs w:val="20"/>
          <w:lang w:val="pl-PL"/>
        </w:rPr>
        <w:t xml:space="preserve"> dba</w:t>
      </w:r>
      <w:r w:rsidR="002B2B04" w:rsidRPr="002B2B04">
        <w:rPr>
          <w:rFonts w:ascii="Arial" w:hAnsi="Arial" w:cs="Arial"/>
          <w:color w:val="000000" w:themeColor="text1"/>
          <w:sz w:val="20"/>
          <w:szCs w:val="20"/>
          <w:lang w:val="pl-PL"/>
        </w:rPr>
        <w:t xml:space="preserve"> o </w:t>
      </w:r>
      <w:r w:rsidR="00AF50D7">
        <w:rPr>
          <w:rFonts w:ascii="Arial" w:hAnsi="Arial" w:cs="Arial"/>
          <w:color w:val="000000" w:themeColor="text1"/>
          <w:sz w:val="20"/>
          <w:szCs w:val="20"/>
          <w:lang w:val="pl-PL"/>
        </w:rPr>
        <w:t>wszechstronną i</w:t>
      </w:r>
      <w:r w:rsidR="002B2B04" w:rsidRPr="002B2B04">
        <w:rPr>
          <w:rFonts w:ascii="Arial" w:hAnsi="Arial" w:cs="Arial"/>
          <w:color w:val="000000" w:themeColor="text1"/>
          <w:sz w:val="20"/>
          <w:szCs w:val="20"/>
          <w:lang w:val="pl-PL"/>
        </w:rPr>
        <w:t xml:space="preserve"> obiektywną ocenę nadsyłanych prac</w:t>
      </w:r>
      <w:r w:rsidR="00AF50D7">
        <w:rPr>
          <w:rFonts w:ascii="Arial" w:hAnsi="Arial" w:cs="Arial"/>
          <w:color w:val="000000" w:themeColor="text1"/>
          <w:sz w:val="20"/>
          <w:szCs w:val="20"/>
          <w:lang w:val="pl-PL"/>
        </w:rPr>
        <w:t>, o czym świadczy</w:t>
      </w:r>
      <w:r w:rsidR="00812F8B">
        <w:rPr>
          <w:rFonts w:ascii="Arial" w:hAnsi="Arial" w:cs="Arial"/>
          <w:color w:val="000000" w:themeColor="text1"/>
          <w:sz w:val="20"/>
          <w:szCs w:val="20"/>
          <w:lang w:val="pl-PL"/>
        </w:rPr>
        <w:t>ć może</w:t>
      </w:r>
      <w:r w:rsidR="00AF50D7">
        <w:rPr>
          <w:rFonts w:ascii="Arial" w:hAnsi="Arial" w:cs="Arial"/>
          <w:color w:val="000000" w:themeColor="text1"/>
          <w:sz w:val="20"/>
          <w:szCs w:val="20"/>
          <w:lang w:val="pl-PL"/>
        </w:rPr>
        <w:t xml:space="preserve"> poziom reprezentowany przez projekty</w:t>
      </w:r>
      <w:r w:rsidR="002B2B04" w:rsidRPr="002B2B04">
        <w:rPr>
          <w:rFonts w:ascii="Arial" w:hAnsi="Arial" w:cs="Arial"/>
          <w:color w:val="000000" w:themeColor="text1"/>
          <w:sz w:val="20"/>
          <w:szCs w:val="20"/>
          <w:lang w:val="pl-PL"/>
        </w:rPr>
        <w:t xml:space="preserve"> nagradzane bądź </w:t>
      </w:r>
      <w:r w:rsidR="00AF50D7">
        <w:rPr>
          <w:rFonts w:ascii="Arial" w:hAnsi="Arial" w:cs="Arial"/>
          <w:color w:val="000000" w:themeColor="text1"/>
          <w:sz w:val="20"/>
          <w:szCs w:val="20"/>
          <w:lang w:val="pl-PL"/>
        </w:rPr>
        <w:t>nominowane</w:t>
      </w:r>
      <w:r w:rsidR="002B2B04" w:rsidRPr="002B2B04">
        <w:rPr>
          <w:rFonts w:ascii="Arial" w:hAnsi="Arial" w:cs="Arial"/>
          <w:color w:val="000000" w:themeColor="text1"/>
          <w:sz w:val="20"/>
          <w:szCs w:val="20"/>
          <w:lang w:val="pl-PL"/>
        </w:rPr>
        <w:t xml:space="preserve"> w</w:t>
      </w:r>
      <w:r w:rsidR="00AF50D7">
        <w:rPr>
          <w:rFonts w:ascii="Arial" w:hAnsi="Arial" w:cs="Arial"/>
          <w:color w:val="000000" w:themeColor="text1"/>
          <w:sz w:val="20"/>
          <w:szCs w:val="20"/>
          <w:lang w:val="pl-PL"/>
        </w:rPr>
        <w:t xml:space="preserve"> kolejnych edycjach wydarzenia. Producent </w:t>
      </w:r>
      <w:r w:rsidR="007B439F">
        <w:rPr>
          <w:rFonts w:ascii="Arial" w:hAnsi="Arial" w:cs="Arial"/>
          <w:color w:val="000000" w:themeColor="text1"/>
          <w:sz w:val="20"/>
          <w:szCs w:val="20"/>
          <w:lang w:val="pl-PL"/>
        </w:rPr>
        <w:t>od</w:t>
      </w:r>
      <w:r w:rsidR="00FB4965">
        <w:rPr>
          <w:rFonts w:ascii="Arial" w:hAnsi="Arial" w:cs="Arial"/>
          <w:color w:val="000000" w:themeColor="text1"/>
          <w:sz w:val="20"/>
          <w:szCs w:val="20"/>
          <w:lang w:val="pl-PL"/>
        </w:rPr>
        <w:t xml:space="preserve"> </w:t>
      </w:r>
      <w:r w:rsidR="007B439F">
        <w:rPr>
          <w:rFonts w:ascii="Arial" w:hAnsi="Arial" w:cs="Arial"/>
          <w:color w:val="000000" w:themeColor="text1"/>
          <w:sz w:val="20"/>
          <w:szCs w:val="20"/>
          <w:lang w:val="pl-PL"/>
        </w:rPr>
        <w:t>lat obserwuje, jak w</w:t>
      </w:r>
      <w:r w:rsidR="00B115E1" w:rsidRPr="007B439F">
        <w:rPr>
          <w:rFonts w:ascii="Arial" w:hAnsi="Arial" w:cs="Arial"/>
          <w:color w:val="000000" w:themeColor="text1"/>
          <w:sz w:val="20"/>
          <w:szCs w:val="20"/>
          <w:lang w:val="pl-PL"/>
        </w:rPr>
        <w:t>ażne</w:t>
      </w:r>
      <w:r w:rsidR="007B439F">
        <w:rPr>
          <w:rFonts w:ascii="Arial" w:hAnsi="Arial" w:cs="Arial"/>
          <w:color w:val="000000" w:themeColor="text1"/>
          <w:sz w:val="20"/>
          <w:szCs w:val="20"/>
          <w:lang w:val="pl-PL"/>
        </w:rPr>
        <w:t xml:space="preserve"> jest</w:t>
      </w:r>
      <w:r w:rsidR="00B115E1" w:rsidRPr="007B439F">
        <w:rPr>
          <w:rFonts w:ascii="Arial" w:hAnsi="Arial" w:cs="Arial"/>
          <w:color w:val="000000" w:themeColor="text1"/>
          <w:sz w:val="20"/>
          <w:szCs w:val="20"/>
          <w:lang w:val="pl-PL"/>
        </w:rPr>
        <w:t xml:space="preserve">, by </w:t>
      </w:r>
      <w:r w:rsidR="00254175" w:rsidRPr="007B439F">
        <w:rPr>
          <w:rFonts w:ascii="Arial" w:hAnsi="Arial" w:cs="Arial"/>
          <w:color w:val="000000" w:themeColor="text1"/>
          <w:sz w:val="20"/>
          <w:szCs w:val="20"/>
          <w:lang w:val="pl-PL"/>
        </w:rPr>
        <w:t xml:space="preserve">zarówno architekci, jak i </w:t>
      </w:r>
      <w:r w:rsidR="00EC6BA9">
        <w:rPr>
          <w:rFonts w:ascii="Arial" w:hAnsi="Arial" w:cs="Arial"/>
          <w:color w:val="000000" w:themeColor="text1"/>
          <w:sz w:val="20"/>
          <w:szCs w:val="20"/>
          <w:lang w:val="pl-PL"/>
        </w:rPr>
        <w:t> </w:t>
      </w:r>
      <w:r w:rsidR="00254175" w:rsidRPr="007B439F">
        <w:rPr>
          <w:rFonts w:ascii="Arial" w:hAnsi="Arial" w:cs="Arial"/>
          <w:color w:val="000000" w:themeColor="text1"/>
          <w:sz w:val="20"/>
          <w:szCs w:val="20"/>
          <w:lang w:val="pl-PL"/>
        </w:rPr>
        <w:t>inwestorzy sięgali do korzeni i inspirowali się historią</w:t>
      </w:r>
      <w:r w:rsidR="00EC6BA9">
        <w:rPr>
          <w:rFonts w:ascii="Arial" w:hAnsi="Arial" w:cs="Arial"/>
          <w:color w:val="000000" w:themeColor="text1"/>
          <w:sz w:val="20"/>
          <w:szCs w:val="20"/>
          <w:lang w:val="pl-PL"/>
        </w:rPr>
        <w:t xml:space="preserve"> miejsca</w:t>
      </w:r>
      <w:r w:rsidR="00254175" w:rsidRPr="007B439F">
        <w:rPr>
          <w:rFonts w:ascii="Arial" w:hAnsi="Arial" w:cs="Arial"/>
          <w:color w:val="000000" w:themeColor="text1"/>
          <w:sz w:val="20"/>
          <w:szCs w:val="20"/>
          <w:lang w:val="pl-PL"/>
        </w:rPr>
        <w:t xml:space="preserve"> i charakterystycznymi elementami </w:t>
      </w:r>
      <w:r w:rsidR="00605CF6" w:rsidRPr="007B439F">
        <w:rPr>
          <w:rFonts w:ascii="Arial" w:hAnsi="Arial" w:cs="Arial"/>
          <w:color w:val="000000" w:themeColor="text1"/>
          <w:sz w:val="20"/>
          <w:szCs w:val="20"/>
          <w:lang w:val="pl-PL"/>
        </w:rPr>
        <w:t>okolicy, w której</w:t>
      </w:r>
      <w:r w:rsidR="00254175" w:rsidRPr="007B439F">
        <w:rPr>
          <w:rFonts w:ascii="Arial" w:hAnsi="Arial" w:cs="Arial"/>
          <w:color w:val="000000" w:themeColor="text1"/>
          <w:sz w:val="20"/>
          <w:szCs w:val="20"/>
          <w:lang w:val="pl-PL"/>
        </w:rPr>
        <w:t xml:space="preserve"> chcą postawić </w:t>
      </w:r>
      <w:r w:rsidR="00812F8B">
        <w:rPr>
          <w:rFonts w:ascii="Arial" w:hAnsi="Arial" w:cs="Arial"/>
          <w:color w:val="000000" w:themeColor="text1"/>
          <w:sz w:val="20"/>
          <w:szCs w:val="20"/>
          <w:lang w:val="pl-PL"/>
        </w:rPr>
        <w:t>budynek</w:t>
      </w:r>
      <w:r w:rsidR="00254175" w:rsidRPr="007B439F">
        <w:rPr>
          <w:rFonts w:ascii="Arial" w:hAnsi="Arial" w:cs="Arial"/>
          <w:color w:val="000000" w:themeColor="text1"/>
          <w:sz w:val="20"/>
          <w:szCs w:val="20"/>
          <w:lang w:val="pl-PL"/>
        </w:rPr>
        <w:t xml:space="preserve">. Dopiero taki sposób </w:t>
      </w:r>
      <w:r w:rsidR="00812F8B" w:rsidRPr="007B439F">
        <w:rPr>
          <w:rFonts w:ascii="Arial" w:hAnsi="Arial" w:cs="Arial"/>
          <w:color w:val="000000" w:themeColor="text1"/>
          <w:sz w:val="20"/>
          <w:szCs w:val="20"/>
          <w:lang w:val="pl-PL"/>
        </w:rPr>
        <w:t>myślenia jest</w:t>
      </w:r>
      <w:r w:rsidR="00254175" w:rsidRPr="007B439F">
        <w:rPr>
          <w:rFonts w:ascii="Arial" w:hAnsi="Arial" w:cs="Arial"/>
          <w:color w:val="000000" w:themeColor="text1"/>
          <w:sz w:val="20"/>
          <w:szCs w:val="20"/>
          <w:lang w:val="pl-PL"/>
        </w:rPr>
        <w:t xml:space="preserve"> gwarancją najwyższej jakości architektury. Według tej „filozofii”, architekt myśli o budynku jak o </w:t>
      </w:r>
      <w:r w:rsidR="007B439F" w:rsidRPr="007B439F">
        <w:rPr>
          <w:rFonts w:ascii="Arial" w:hAnsi="Arial" w:cs="Arial"/>
          <w:color w:val="000000" w:themeColor="text1"/>
          <w:sz w:val="20"/>
          <w:szCs w:val="20"/>
          <w:lang w:val="pl-PL"/>
        </w:rPr>
        <w:t>kawałku układanki</w:t>
      </w:r>
      <w:r w:rsidR="00254175" w:rsidRPr="007B439F">
        <w:rPr>
          <w:rFonts w:ascii="Arial" w:hAnsi="Arial" w:cs="Arial"/>
          <w:color w:val="000000" w:themeColor="text1"/>
          <w:sz w:val="20"/>
          <w:szCs w:val="20"/>
          <w:lang w:val="pl-PL"/>
        </w:rPr>
        <w:t xml:space="preserve">, który nie tyle sam w sobie ma być estetyczny, ale powinien idealnie pasować do pozostałych obiektów tworzących parcele, dzielnice, miasta. Spójność to klucz do jakościowej przestrzeni urbanistycznej. </w:t>
      </w:r>
    </w:p>
    <w:p w14:paraId="7E8DB7B1" w14:textId="147EAA62" w:rsidR="007B439F" w:rsidRPr="00605CF6" w:rsidRDefault="007B439F" w:rsidP="00605CF6">
      <w:pPr>
        <w:spacing w:line="276" w:lineRule="auto"/>
        <w:ind w:right="-235"/>
        <w:jc w:val="both"/>
        <w:rPr>
          <w:rFonts w:ascii="Arial" w:hAnsi="Arial" w:cs="Arial"/>
          <w:b/>
          <w:sz w:val="20"/>
          <w:szCs w:val="20"/>
          <w:lang w:val="pl-PL"/>
        </w:rPr>
      </w:pPr>
      <w:r w:rsidRPr="00605CF6">
        <w:rPr>
          <w:rFonts w:ascii="Arial" w:hAnsi="Arial" w:cs="Arial"/>
          <w:b/>
          <w:sz w:val="20"/>
          <w:szCs w:val="20"/>
          <w:lang w:val="pl-PL"/>
        </w:rPr>
        <w:t xml:space="preserve">Szkoła kulinarna </w:t>
      </w:r>
      <w:r w:rsidR="00605CF6" w:rsidRPr="00605CF6">
        <w:rPr>
          <w:rFonts w:ascii="Arial" w:hAnsi="Arial" w:cs="Arial"/>
          <w:b/>
          <w:sz w:val="20"/>
          <w:szCs w:val="20"/>
          <w:lang w:val="pl-PL"/>
        </w:rPr>
        <w:t>czy rzeźnia</w:t>
      </w:r>
      <w:r w:rsidR="00FB4965">
        <w:rPr>
          <w:rFonts w:ascii="Arial" w:hAnsi="Arial" w:cs="Arial"/>
          <w:b/>
          <w:sz w:val="20"/>
          <w:szCs w:val="20"/>
          <w:lang w:val="pl-PL"/>
        </w:rPr>
        <w:t>?</w:t>
      </w:r>
    </w:p>
    <w:p w14:paraId="1DCCF465" w14:textId="61B3FF8A" w:rsidR="007B439F" w:rsidRPr="007B439F" w:rsidRDefault="007B439F" w:rsidP="007B439F">
      <w:pPr>
        <w:spacing w:line="276" w:lineRule="auto"/>
        <w:ind w:right="-235"/>
        <w:jc w:val="both"/>
        <w:rPr>
          <w:rFonts w:ascii="Arial" w:hAnsi="Arial" w:cs="Arial"/>
          <w:sz w:val="20"/>
          <w:szCs w:val="20"/>
          <w:lang w:val="pl-PL"/>
        </w:rPr>
      </w:pPr>
      <w:r w:rsidRPr="007B439F">
        <w:rPr>
          <w:rFonts w:ascii="Arial" w:hAnsi="Arial" w:cs="Arial"/>
          <w:sz w:val="20"/>
          <w:szCs w:val="20"/>
          <w:lang w:val="pl-PL"/>
        </w:rPr>
        <w:t>Dzisi</w:t>
      </w:r>
      <w:r w:rsidR="00605CF6">
        <w:rPr>
          <w:rFonts w:ascii="Arial" w:hAnsi="Arial" w:cs="Arial"/>
          <w:sz w:val="20"/>
          <w:szCs w:val="20"/>
          <w:lang w:val="pl-PL"/>
        </w:rPr>
        <w:t xml:space="preserve">ejszy budynek szkoły kulinarnej, autorstwa pracowni </w:t>
      </w:r>
      <w:r w:rsidR="00605CF6" w:rsidRPr="007B439F">
        <w:rPr>
          <w:rFonts w:ascii="Arial" w:hAnsi="Arial" w:cs="Arial"/>
          <w:sz w:val="20"/>
          <w:szCs w:val="20"/>
          <w:lang w:val="pl-PL"/>
        </w:rPr>
        <w:t>Sol89</w:t>
      </w:r>
      <w:r w:rsidR="00605CF6">
        <w:rPr>
          <w:rFonts w:ascii="Arial" w:hAnsi="Arial" w:cs="Arial"/>
          <w:sz w:val="20"/>
          <w:szCs w:val="20"/>
          <w:lang w:val="pl-PL"/>
        </w:rPr>
        <w:t xml:space="preserve">, </w:t>
      </w:r>
      <w:r w:rsidRPr="007B439F">
        <w:rPr>
          <w:rFonts w:ascii="Arial" w:hAnsi="Arial" w:cs="Arial"/>
          <w:sz w:val="20"/>
          <w:szCs w:val="20"/>
          <w:lang w:val="pl-PL"/>
        </w:rPr>
        <w:t xml:space="preserve">do lat 70. XX wieku pełnił </w:t>
      </w:r>
      <w:r w:rsidR="00605CF6" w:rsidRPr="007B439F">
        <w:rPr>
          <w:rFonts w:ascii="Arial" w:hAnsi="Arial" w:cs="Arial"/>
          <w:sz w:val="20"/>
          <w:szCs w:val="20"/>
          <w:lang w:val="pl-PL"/>
        </w:rPr>
        <w:t>funkcję</w:t>
      </w:r>
      <w:r w:rsidRPr="007B439F">
        <w:rPr>
          <w:rFonts w:ascii="Arial" w:hAnsi="Arial" w:cs="Arial"/>
          <w:sz w:val="20"/>
          <w:szCs w:val="20"/>
          <w:lang w:val="pl-PL"/>
        </w:rPr>
        <w:t xml:space="preserve"> rzeźni. Zlokalizowany jest w mieście Medina-</w:t>
      </w:r>
      <w:proofErr w:type="spellStart"/>
      <w:r w:rsidRPr="007B439F">
        <w:rPr>
          <w:rFonts w:ascii="Arial" w:hAnsi="Arial" w:cs="Arial"/>
          <w:sz w:val="20"/>
          <w:szCs w:val="20"/>
          <w:lang w:val="pl-PL"/>
        </w:rPr>
        <w:t>Sidonia</w:t>
      </w:r>
      <w:proofErr w:type="spellEnd"/>
      <w:r w:rsidRPr="007B439F">
        <w:rPr>
          <w:rFonts w:ascii="Arial" w:hAnsi="Arial" w:cs="Arial"/>
          <w:sz w:val="20"/>
          <w:szCs w:val="20"/>
          <w:lang w:val="pl-PL"/>
        </w:rPr>
        <w:t xml:space="preserve"> na samym południu Hiszpanii. Obiekt powstał w XIX, złożony z trzech budynków skupionych wokół centralnego dziedzińca z charakterystycznymi wysokimi białymi ścianami. Po zamknięciu rzeźni w latach 70., budynek został opuszczony, a dziedziniec stał się magazynem i </w:t>
      </w:r>
      <w:r w:rsidRPr="00D71421">
        <w:rPr>
          <w:rFonts w:ascii="Arial" w:hAnsi="Arial" w:cs="Arial"/>
          <w:sz w:val="20"/>
          <w:szCs w:val="20"/>
          <w:lang w:val="pl-PL"/>
        </w:rPr>
        <w:t xml:space="preserve">wysypiskiem śmieci. Oprócz zaniedbanych i zniszczonych murów, jednym z elementów, które pamiętały lata świetności były kolumny pochodzące ze starożytnej świątyni fenickiego boga </w:t>
      </w:r>
      <w:proofErr w:type="spellStart"/>
      <w:r w:rsidRPr="00D71421">
        <w:rPr>
          <w:rFonts w:ascii="Arial" w:hAnsi="Arial" w:cs="Arial"/>
          <w:sz w:val="20"/>
          <w:szCs w:val="20"/>
          <w:lang w:val="pl-PL"/>
        </w:rPr>
        <w:t>Melkarta</w:t>
      </w:r>
      <w:proofErr w:type="spellEnd"/>
      <w:r w:rsidRPr="00D71421">
        <w:rPr>
          <w:rFonts w:ascii="Arial" w:hAnsi="Arial" w:cs="Arial"/>
          <w:sz w:val="20"/>
          <w:szCs w:val="20"/>
          <w:lang w:val="pl-PL"/>
        </w:rPr>
        <w:t>. Decyzja o wybudowaniu szkoły w tym miejscu była podyktowana wysoką stopą bezrobocia wśród lokalnej społeczności. Dla architektów stojących za rewitalizacją</w:t>
      </w:r>
      <w:r w:rsidRPr="007B439F">
        <w:rPr>
          <w:rFonts w:ascii="Arial" w:hAnsi="Arial" w:cs="Arial"/>
          <w:sz w:val="20"/>
          <w:szCs w:val="20"/>
          <w:lang w:val="pl-PL"/>
        </w:rPr>
        <w:t xml:space="preserve"> dawnej rzeźni bardzo ważne było, aby zachować ducha dawnych czasów. W fazie projektowej rozmawiali nawet z ostatnim z żyjących byłych pracowników rzeźni. Poznanie historii miejsca przekonało autorów projektu, że obiekt musi zachować dawną </w:t>
      </w:r>
      <w:r w:rsidR="00605CF6" w:rsidRPr="007B439F">
        <w:rPr>
          <w:rFonts w:ascii="Arial" w:hAnsi="Arial" w:cs="Arial"/>
          <w:sz w:val="20"/>
          <w:szCs w:val="20"/>
          <w:lang w:val="pl-PL"/>
        </w:rPr>
        <w:t>surowość</w:t>
      </w:r>
      <w:r w:rsidRPr="007B439F">
        <w:rPr>
          <w:rFonts w:ascii="Arial" w:hAnsi="Arial" w:cs="Arial"/>
          <w:sz w:val="20"/>
          <w:szCs w:val="20"/>
          <w:lang w:val="pl-PL"/>
        </w:rPr>
        <w:t xml:space="preserve">, nie może nagle stać się miejscem przepełnionym luksusem. Dlatego zdecydowali się na wykorzystanie materiałów z naturalnych surowców. Wnętrza wykończone są surowym betonem i granitem. Elewację zewnętrzną pokrywa biała zaprawa murarska – ten sposób wykończenia ścian </w:t>
      </w:r>
      <w:r w:rsidR="009D2992" w:rsidRPr="007B439F">
        <w:rPr>
          <w:rFonts w:ascii="Arial" w:hAnsi="Arial" w:cs="Arial"/>
          <w:sz w:val="20"/>
          <w:szCs w:val="20"/>
          <w:lang w:val="pl-PL"/>
        </w:rPr>
        <w:t>zewnętrznych</w:t>
      </w:r>
      <w:r w:rsidRPr="007B439F">
        <w:rPr>
          <w:rFonts w:ascii="Arial" w:hAnsi="Arial" w:cs="Arial"/>
          <w:sz w:val="20"/>
          <w:szCs w:val="20"/>
          <w:lang w:val="pl-PL"/>
        </w:rPr>
        <w:t xml:space="preserve"> był powszechny w tym rejonie w XIX wieku. Jedynym miejscem, gdzie kolor pojawia się w tym budynku jest dach, który został pokryty ceramiczną cegłą elewacyjną. Klinkierowy dach nawiązuje do historycznej zabudowy miasta Medina-</w:t>
      </w:r>
      <w:proofErr w:type="spellStart"/>
      <w:r w:rsidRPr="007B439F">
        <w:rPr>
          <w:rFonts w:ascii="Arial" w:hAnsi="Arial" w:cs="Arial"/>
          <w:sz w:val="20"/>
          <w:szCs w:val="20"/>
          <w:lang w:val="pl-PL"/>
        </w:rPr>
        <w:t>Sidonia</w:t>
      </w:r>
      <w:proofErr w:type="spellEnd"/>
      <w:r w:rsidRPr="007B439F">
        <w:rPr>
          <w:rFonts w:ascii="Arial" w:hAnsi="Arial" w:cs="Arial"/>
          <w:sz w:val="20"/>
          <w:szCs w:val="20"/>
          <w:lang w:val="pl-PL"/>
        </w:rPr>
        <w:t xml:space="preserve">. Dodatkowo, architekci zdecydowali się dobudować ceglaną kondygnację doświetlającą wnętrza, która swoją geometrią pozwoliła zinterpretować historyczną budowlę w sposób nowoczesny. Choć od razu można zauważyć, że klinkierowe powierzchnie są </w:t>
      </w:r>
      <w:r w:rsidR="009D2992" w:rsidRPr="007B439F">
        <w:rPr>
          <w:rFonts w:ascii="Arial" w:hAnsi="Arial" w:cs="Arial"/>
          <w:sz w:val="20"/>
          <w:szCs w:val="20"/>
          <w:lang w:val="pl-PL"/>
        </w:rPr>
        <w:t>nowoczesnym</w:t>
      </w:r>
      <w:r w:rsidRPr="007B439F">
        <w:rPr>
          <w:rFonts w:ascii="Arial" w:hAnsi="Arial" w:cs="Arial"/>
          <w:sz w:val="20"/>
          <w:szCs w:val="20"/>
          <w:lang w:val="pl-PL"/>
        </w:rPr>
        <w:t xml:space="preserve"> dodatkiem, stare i nowe elementy wzajemnie </w:t>
      </w:r>
      <w:r w:rsidR="009D2992" w:rsidRPr="007B439F">
        <w:rPr>
          <w:rFonts w:ascii="Arial" w:hAnsi="Arial" w:cs="Arial"/>
          <w:sz w:val="20"/>
          <w:szCs w:val="20"/>
          <w:lang w:val="pl-PL"/>
        </w:rPr>
        <w:t>się</w:t>
      </w:r>
      <w:r w:rsidRPr="007B439F">
        <w:rPr>
          <w:rFonts w:ascii="Arial" w:hAnsi="Arial" w:cs="Arial"/>
          <w:sz w:val="20"/>
          <w:szCs w:val="20"/>
          <w:lang w:val="pl-PL"/>
        </w:rPr>
        <w:t xml:space="preserve"> uzupełniają. Dzięki temu bryła szkoły dyskretnie </w:t>
      </w:r>
      <w:r w:rsidR="00605CF6" w:rsidRPr="007B439F">
        <w:rPr>
          <w:rFonts w:ascii="Arial" w:hAnsi="Arial" w:cs="Arial"/>
          <w:sz w:val="20"/>
          <w:szCs w:val="20"/>
          <w:lang w:val="pl-PL"/>
        </w:rPr>
        <w:t>wpisuje</w:t>
      </w:r>
      <w:r w:rsidRPr="007B439F">
        <w:rPr>
          <w:rFonts w:ascii="Arial" w:hAnsi="Arial" w:cs="Arial"/>
          <w:sz w:val="20"/>
          <w:szCs w:val="20"/>
          <w:lang w:val="pl-PL"/>
        </w:rPr>
        <w:t xml:space="preserve"> się w otoczenie, tworząc spójną panoramę miasta bez rzucania się w oczy.</w:t>
      </w:r>
      <w:r w:rsidR="00605CF6">
        <w:rPr>
          <w:rFonts w:ascii="Arial" w:hAnsi="Arial" w:cs="Arial"/>
          <w:sz w:val="20"/>
          <w:szCs w:val="20"/>
          <w:lang w:val="pl-PL"/>
        </w:rPr>
        <w:t xml:space="preserve"> Jego walory doceniło Jury konkursu </w:t>
      </w:r>
      <w:r w:rsidR="00D71421">
        <w:rPr>
          <w:rFonts w:ascii="Arial" w:hAnsi="Arial" w:cs="Arial"/>
          <w:sz w:val="20"/>
          <w:szCs w:val="20"/>
          <w:lang w:val="pl-PL"/>
        </w:rPr>
        <w:t xml:space="preserve">Wienerberger </w:t>
      </w:r>
      <w:proofErr w:type="spellStart"/>
      <w:r w:rsidR="00605CF6">
        <w:rPr>
          <w:rFonts w:ascii="Arial" w:hAnsi="Arial" w:cs="Arial"/>
          <w:sz w:val="20"/>
          <w:szCs w:val="20"/>
          <w:lang w:val="pl-PL"/>
        </w:rPr>
        <w:t>Brick</w:t>
      </w:r>
      <w:proofErr w:type="spellEnd"/>
      <w:r w:rsidR="00605CF6">
        <w:rPr>
          <w:rFonts w:ascii="Arial" w:hAnsi="Arial" w:cs="Arial"/>
          <w:sz w:val="20"/>
          <w:szCs w:val="20"/>
          <w:lang w:val="pl-PL"/>
        </w:rPr>
        <w:t xml:space="preserve"> </w:t>
      </w:r>
      <w:proofErr w:type="spellStart"/>
      <w:r w:rsidR="00605CF6">
        <w:rPr>
          <w:rFonts w:ascii="Arial" w:hAnsi="Arial" w:cs="Arial"/>
          <w:sz w:val="20"/>
          <w:szCs w:val="20"/>
          <w:lang w:val="pl-PL"/>
        </w:rPr>
        <w:t>Award</w:t>
      </w:r>
      <w:proofErr w:type="spellEnd"/>
      <w:r w:rsidR="00FB4965">
        <w:rPr>
          <w:rFonts w:ascii="Arial" w:hAnsi="Arial" w:cs="Arial"/>
          <w:sz w:val="20"/>
          <w:szCs w:val="20"/>
          <w:lang w:val="pl-PL"/>
        </w:rPr>
        <w:t xml:space="preserve">, które </w:t>
      </w:r>
      <w:r w:rsidR="00B53A2F">
        <w:rPr>
          <w:rFonts w:ascii="Arial" w:hAnsi="Arial" w:cs="Arial"/>
          <w:sz w:val="20"/>
          <w:szCs w:val="20"/>
          <w:lang w:val="pl-PL"/>
        </w:rPr>
        <w:t xml:space="preserve">w 2014 r. </w:t>
      </w:r>
      <w:r w:rsidR="00FB4965">
        <w:rPr>
          <w:rFonts w:ascii="Arial" w:hAnsi="Arial" w:cs="Arial"/>
          <w:sz w:val="20"/>
          <w:szCs w:val="20"/>
          <w:lang w:val="pl-PL"/>
        </w:rPr>
        <w:t xml:space="preserve">przyznało projektowi pierwszą nagrodę w kategorii </w:t>
      </w:r>
      <w:r w:rsidR="00FB4965" w:rsidRPr="00FB4965">
        <w:rPr>
          <w:rFonts w:ascii="Arial" w:hAnsi="Arial" w:cs="Arial"/>
          <w:sz w:val="20"/>
          <w:szCs w:val="20"/>
          <w:lang w:val="pl-PL"/>
        </w:rPr>
        <w:t xml:space="preserve">Urban </w:t>
      </w:r>
      <w:proofErr w:type="spellStart"/>
      <w:r w:rsidR="00FB4965" w:rsidRPr="00FB4965">
        <w:rPr>
          <w:rFonts w:ascii="Arial" w:hAnsi="Arial" w:cs="Arial"/>
          <w:sz w:val="20"/>
          <w:szCs w:val="20"/>
          <w:lang w:val="pl-PL"/>
        </w:rPr>
        <w:t>Infill</w:t>
      </w:r>
      <w:proofErr w:type="spellEnd"/>
      <w:r w:rsidR="00FB4965">
        <w:rPr>
          <w:rFonts w:ascii="Arial" w:hAnsi="Arial" w:cs="Arial"/>
          <w:sz w:val="20"/>
          <w:szCs w:val="20"/>
          <w:lang w:val="pl-PL"/>
        </w:rPr>
        <w:t>.</w:t>
      </w:r>
      <w:r w:rsidR="00605CF6">
        <w:rPr>
          <w:rFonts w:ascii="Arial" w:hAnsi="Arial" w:cs="Arial"/>
          <w:sz w:val="20"/>
          <w:szCs w:val="20"/>
          <w:lang w:val="pl-PL"/>
        </w:rPr>
        <w:t xml:space="preserve"> </w:t>
      </w:r>
    </w:p>
    <w:p w14:paraId="5803954B" w14:textId="448105D0" w:rsidR="007B439F" w:rsidRPr="0065547A" w:rsidRDefault="0065547A" w:rsidP="007B439F">
      <w:pPr>
        <w:spacing w:line="276" w:lineRule="auto"/>
        <w:ind w:right="-235"/>
        <w:jc w:val="both"/>
        <w:rPr>
          <w:rFonts w:ascii="Arial" w:hAnsi="Arial" w:cs="Arial"/>
          <w:b/>
          <w:sz w:val="20"/>
          <w:szCs w:val="20"/>
          <w:lang w:val="pl-PL"/>
        </w:rPr>
      </w:pPr>
      <w:r w:rsidRPr="0065547A">
        <w:rPr>
          <w:rFonts w:ascii="Arial" w:hAnsi="Arial" w:cs="Arial"/>
          <w:b/>
          <w:sz w:val="20"/>
          <w:szCs w:val="20"/>
          <w:lang w:val="pl-PL"/>
        </w:rPr>
        <w:lastRenderedPageBreak/>
        <w:t>Odrobina luksus</w:t>
      </w:r>
      <w:r>
        <w:rPr>
          <w:rFonts w:ascii="Arial" w:hAnsi="Arial" w:cs="Arial"/>
          <w:b/>
          <w:sz w:val="20"/>
          <w:szCs w:val="20"/>
          <w:lang w:val="pl-PL"/>
        </w:rPr>
        <w:t>u</w:t>
      </w:r>
    </w:p>
    <w:p w14:paraId="05AC7D51" w14:textId="0D9D03AC" w:rsidR="0065547A" w:rsidRPr="0065547A" w:rsidRDefault="00451B28" w:rsidP="007B439F">
      <w:pPr>
        <w:spacing w:line="276" w:lineRule="auto"/>
        <w:ind w:right="-235"/>
        <w:jc w:val="both"/>
        <w:rPr>
          <w:rFonts w:ascii="Arial" w:hAnsi="Arial" w:cs="Arial"/>
          <w:sz w:val="20"/>
          <w:szCs w:val="20"/>
          <w:lang w:val="pl-PL"/>
        </w:rPr>
      </w:pPr>
      <w:r>
        <w:rPr>
          <w:rFonts w:ascii="Arial" w:hAnsi="Arial" w:cs="Arial"/>
          <w:sz w:val="20"/>
          <w:szCs w:val="20"/>
          <w:lang w:val="pl-PL"/>
        </w:rPr>
        <w:t xml:space="preserve">Nominowany w tegorocznej edycji </w:t>
      </w:r>
      <w:r w:rsidR="00812F8B">
        <w:rPr>
          <w:rFonts w:ascii="Arial" w:hAnsi="Arial" w:cs="Arial"/>
          <w:sz w:val="20"/>
          <w:szCs w:val="20"/>
          <w:lang w:val="pl-PL"/>
        </w:rPr>
        <w:t xml:space="preserve">Wienerberger </w:t>
      </w:r>
      <w:proofErr w:type="spellStart"/>
      <w:r>
        <w:rPr>
          <w:rFonts w:ascii="Arial" w:hAnsi="Arial" w:cs="Arial"/>
          <w:sz w:val="20"/>
          <w:szCs w:val="20"/>
          <w:lang w:val="pl-PL"/>
        </w:rPr>
        <w:t>Brick</w:t>
      </w:r>
      <w:proofErr w:type="spellEnd"/>
      <w:r>
        <w:rPr>
          <w:rFonts w:ascii="Arial" w:hAnsi="Arial" w:cs="Arial"/>
          <w:sz w:val="20"/>
          <w:szCs w:val="20"/>
          <w:lang w:val="pl-PL"/>
        </w:rPr>
        <w:t xml:space="preserve"> </w:t>
      </w:r>
      <w:proofErr w:type="spellStart"/>
      <w:r>
        <w:rPr>
          <w:rFonts w:ascii="Arial" w:hAnsi="Arial" w:cs="Arial"/>
          <w:sz w:val="20"/>
          <w:szCs w:val="20"/>
          <w:lang w:val="pl-PL"/>
        </w:rPr>
        <w:t>Award</w:t>
      </w:r>
      <w:proofErr w:type="spellEnd"/>
      <w:r>
        <w:rPr>
          <w:rFonts w:ascii="Arial" w:hAnsi="Arial" w:cs="Arial"/>
          <w:sz w:val="20"/>
          <w:szCs w:val="20"/>
          <w:lang w:val="pl-PL"/>
        </w:rPr>
        <w:t>, u</w:t>
      </w:r>
      <w:r w:rsidR="0065547A">
        <w:rPr>
          <w:rFonts w:ascii="Arial" w:hAnsi="Arial" w:cs="Arial"/>
          <w:sz w:val="20"/>
          <w:szCs w:val="20"/>
          <w:lang w:val="pl-PL"/>
        </w:rPr>
        <w:t>sytuowany</w:t>
      </w:r>
      <w:r w:rsidR="007B439F" w:rsidRPr="007B439F">
        <w:rPr>
          <w:rFonts w:ascii="Arial" w:hAnsi="Arial" w:cs="Arial"/>
          <w:sz w:val="20"/>
          <w:szCs w:val="20"/>
          <w:lang w:val="pl-PL"/>
        </w:rPr>
        <w:t xml:space="preserve"> przy PC </w:t>
      </w:r>
      <w:proofErr w:type="spellStart"/>
      <w:r w:rsidR="007B439F" w:rsidRPr="007B439F">
        <w:rPr>
          <w:rFonts w:ascii="Arial" w:hAnsi="Arial" w:cs="Arial"/>
          <w:sz w:val="20"/>
          <w:szCs w:val="20"/>
          <w:lang w:val="pl-PL"/>
        </w:rPr>
        <w:t>Hoofstraat</w:t>
      </w:r>
      <w:proofErr w:type="spellEnd"/>
      <w:r w:rsidR="007B439F" w:rsidRPr="007B439F">
        <w:rPr>
          <w:rFonts w:ascii="Arial" w:hAnsi="Arial" w:cs="Arial"/>
          <w:sz w:val="20"/>
          <w:szCs w:val="20"/>
          <w:lang w:val="pl-PL"/>
        </w:rPr>
        <w:t xml:space="preserve">, handlowej ulicy Amsterdamu pełnej luksusowych marek, </w:t>
      </w:r>
      <w:r w:rsidR="0065547A">
        <w:rPr>
          <w:rFonts w:ascii="Arial" w:hAnsi="Arial" w:cs="Arial"/>
          <w:sz w:val="20"/>
          <w:szCs w:val="20"/>
          <w:lang w:val="pl-PL"/>
        </w:rPr>
        <w:t xml:space="preserve">budynek </w:t>
      </w:r>
      <w:r w:rsidR="007B439F" w:rsidRPr="007B439F">
        <w:rPr>
          <w:rFonts w:ascii="Arial" w:hAnsi="Arial" w:cs="Arial"/>
          <w:sz w:val="20"/>
          <w:szCs w:val="20"/>
          <w:lang w:val="pl-PL"/>
        </w:rPr>
        <w:t>"</w:t>
      </w:r>
      <w:proofErr w:type="spellStart"/>
      <w:r w:rsidR="007B439F" w:rsidRPr="007B439F">
        <w:rPr>
          <w:rFonts w:ascii="Arial" w:hAnsi="Arial" w:cs="Arial"/>
          <w:sz w:val="20"/>
          <w:szCs w:val="20"/>
          <w:lang w:val="pl-PL"/>
        </w:rPr>
        <w:t>Crystal</w:t>
      </w:r>
      <w:proofErr w:type="spellEnd"/>
      <w:r w:rsidR="007B439F" w:rsidRPr="007B439F">
        <w:rPr>
          <w:rFonts w:ascii="Arial" w:hAnsi="Arial" w:cs="Arial"/>
          <w:sz w:val="20"/>
          <w:szCs w:val="20"/>
          <w:lang w:val="pl-PL"/>
        </w:rPr>
        <w:t xml:space="preserve"> </w:t>
      </w:r>
      <w:proofErr w:type="spellStart"/>
      <w:r w:rsidR="007B439F" w:rsidRPr="007B439F">
        <w:rPr>
          <w:rFonts w:ascii="Arial" w:hAnsi="Arial" w:cs="Arial"/>
          <w:sz w:val="20"/>
          <w:szCs w:val="20"/>
          <w:lang w:val="pl-PL"/>
        </w:rPr>
        <w:t>Houses</w:t>
      </w:r>
      <w:proofErr w:type="spellEnd"/>
      <w:r w:rsidR="007B439F" w:rsidRPr="007B439F">
        <w:rPr>
          <w:rFonts w:ascii="Arial" w:hAnsi="Arial" w:cs="Arial"/>
          <w:sz w:val="20"/>
          <w:szCs w:val="20"/>
          <w:lang w:val="pl-PL"/>
        </w:rPr>
        <w:t>" to siedziba flagowego sklepu Chanel z mieszkaniami na wyższych piętrach, łącząc</w:t>
      </w:r>
      <w:r w:rsidR="0065547A">
        <w:rPr>
          <w:rFonts w:ascii="Arial" w:hAnsi="Arial" w:cs="Arial"/>
          <w:sz w:val="20"/>
          <w:szCs w:val="20"/>
          <w:lang w:val="pl-PL"/>
        </w:rPr>
        <w:t>y</w:t>
      </w:r>
      <w:r w:rsidR="007B439F" w:rsidRPr="007B439F">
        <w:rPr>
          <w:rFonts w:ascii="Arial" w:hAnsi="Arial" w:cs="Arial"/>
          <w:sz w:val="20"/>
          <w:szCs w:val="20"/>
          <w:lang w:val="pl-PL"/>
        </w:rPr>
        <w:t xml:space="preserve"> holenderskie dziedzictwo z nowoczesną architekturą. </w:t>
      </w:r>
      <w:r w:rsidR="0065547A">
        <w:rPr>
          <w:rFonts w:ascii="Arial" w:hAnsi="Arial" w:cs="Arial"/>
          <w:sz w:val="20"/>
          <w:szCs w:val="20"/>
          <w:lang w:val="pl-PL"/>
        </w:rPr>
        <w:t xml:space="preserve">Prestiżowa pracownia </w:t>
      </w:r>
      <w:r w:rsidR="0065547A" w:rsidRPr="007B439F">
        <w:rPr>
          <w:rFonts w:ascii="Arial" w:hAnsi="Arial" w:cs="Arial"/>
          <w:sz w:val="20"/>
          <w:szCs w:val="20"/>
          <w:lang w:val="pl-PL"/>
        </w:rPr>
        <w:t xml:space="preserve">MVRDV </w:t>
      </w:r>
      <w:r w:rsidR="0065547A">
        <w:rPr>
          <w:rFonts w:ascii="Arial" w:hAnsi="Arial" w:cs="Arial"/>
          <w:sz w:val="20"/>
          <w:szCs w:val="20"/>
          <w:lang w:val="pl-PL"/>
        </w:rPr>
        <w:t>zaprojektowała fasadę</w:t>
      </w:r>
      <w:r w:rsidR="007B439F" w:rsidRPr="007B439F">
        <w:rPr>
          <w:rFonts w:ascii="Arial" w:hAnsi="Arial" w:cs="Arial"/>
          <w:sz w:val="20"/>
          <w:szCs w:val="20"/>
          <w:lang w:val="pl-PL"/>
        </w:rPr>
        <w:t xml:space="preserve"> niższych pięter handlowych w całości ze szklanych cegieł, natomiast wyższe pietra wykończone </w:t>
      </w:r>
      <w:r w:rsidR="0065547A" w:rsidRPr="007B439F">
        <w:rPr>
          <w:rFonts w:ascii="Arial" w:hAnsi="Arial" w:cs="Arial"/>
          <w:sz w:val="20"/>
          <w:szCs w:val="20"/>
          <w:lang w:val="pl-PL"/>
        </w:rPr>
        <w:t>są</w:t>
      </w:r>
      <w:r w:rsidR="007B439F" w:rsidRPr="007B439F">
        <w:rPr>
          <w:rFonts w:ascii="Arial" w:hAnsi="Arial" w:cs="Arial"/>
          <w:sz w:val="20"/>
          <w:szCs w:val="20"/>
          <w:lang w:val="pl-PL"/>
        </w:rPr>
        <w:t xml:space="preserve"> tradycyjną cegłą z gliny. Ten wyjątkowy projekt pokazuje jak można rozwiązać problem związany z utratą lokalnego charakteru historycznych dzielnic, który często jest wynikiem ujednolicenia ekskluzywnych centrów handlowych na całym świecie. Do budowy wykorzystano szklane cegły produkowane w Wenecji, które zostały połączone specjalnym klejem zamiast zaprawy. Dzięki połą</w:t>
      </w:r>
      <w:r w:rsidR="00D71421">
        <w:rPr>
          <w:rFonts w:ascii="Arial" w:hAnsi="Arial" w:cs="Arial"/>
          <w:sz w:val="20"/>
          <w:szCs w:val="20"/>
          <w:lang w:val="pl-PL"/>
        </w:rPr>
        <w:t>czeniu dwóch różnych materiałów</w:t>
      </w:r>
      <w:r w:rsidR="007B439F" w:rsidRPr="007B439F">
        <w:rPr>
          <w:rFonts w:ascii="Arial" w:hAnsi="Arial" w:cs="Arial"/>
          <w:sz w:val="20"/>
          <w:szCs w:val="20"/>
          <w:lang w:val="pl-PL"/>
        </w:rPr>
        <w:t>, architekci stworzyli budynek wyróżniający się spośród innych na ulicy, ale odzwierciedlający również tradycyjne holenderskie fasady klinkierowe. Dodatkowo, budynek ogrzewany jest energią ze źródeł odnawialnych. "</w:t>
      </w:r>
      <w:proofErr w:type="spellStart"/>
      <w:r w:rsidR="007B439F" w:rsidRPr="007B439F">
        <w:rPr>
          <w:rFonts w:ascii="Arial" w:hAnsi="Arial" w:cs="Arial"/>
          <w:sz w:val="20"/>
          <w:szCs w:val="20"/>
          <w:lang w:val="pl-PL"/>
        </w:rPr>
        <w:t>Crystal</w:t>
      </w:r>
      <w:proofErr w:type="spellEnd"/>
      <w:r w:rsidR="007B439F" w:rsidRPr="007B439F">
        <w:rPr>
          <w:rFonts w:ascii="Arial" w:hAnsi="Arial" w:cs="Arial"/>
          <w:sz w:val="20"/>
          <w:szCs w:val="20"/>
          <w:lang w:val="pl-PL"/>
        </w:rPr>
        <w:t xml:space="preserve"> </w:t>
      </w:r>
      <w:proofErr w:type="spellStart"/>
      <w:r w:rsidR="007B439F" w:rsidRPr="007B439F">
        <w:rPr>
          <w:rFonts w:ascii="Arial" w:hAnsi="Arial" w:cs="Arial"/>
          <w:sz w:val="20"/>
          <w:szCs w:val="20"/>
          <w:lang w:val="pl-PL"/>
        </w:rPr>
        <w:t>House</w:t>
      </w:r>
      <w:r w:rsidR="0065547A">
        <w:rPr>
          <w:rFonts w:ascii="Arial" w:hAnsi="Arial" w:cs="Arial"/>
          <w:sz w:val="20"/>
          <w:szCs w:val="20"/>
          <w:lang w:val="pl-PL"/>
        </w:rPr>
        <w:t>s</w:t>
      </w:r>
      <w:proofErr w:type="spellEnd"/>
      <w:r w:rsidR="007B439F" w:rsidRPr="007B439F">
        <w:rPr>
          <w:rFonts w:ascii="Arial" w:hAnsi="Arial" w:cs="Arial"/>
          <w:sz w:val="20"/>
          <w:szCs w:val="20"/>
          <w:lang w:val="pl-PL"/>
        </w:rPr>
        <w:t>" w związku z tym doskonale łączy tradycyjne i nowe elementy zarówno pod względem estetycznym</w:t>
      </w:r>
      <w:r w:rsidR="0065547A">
        <w:rPr>
          <w:rFonts w:ascii="Arial" w:hAnsi="Arial" w:cs="Arial"/>
          <w:sz w:val="20"/>
          <w:szCs w:val="20"/>
          <w:lang w:val="pl-PL"/>
        </w:rPr>
        <w:t>,</w:t>
      </w:r>
      <w:r w:rsidR="007B439F" w:rsidRPr="007B439F">
        <w:rPr>
          <w:rFonts w:ascii="Arial" w:hAnsi="Arial" w:cs="Arial"/>
          <w:sz w:val="20"/>
          <w:szCs w:val="20"/>
          <w:lang w:val="pl-PL"/>
        </w:rPr>
        <w:t xml:space="preserve"> jak i komfortu użytkowania.</w:t>
      </w:r>
    </w:p>
    <w:p w14:paraId="0A557DCB" w14:textId="515F3FE0" w:rsidR="00210500" w:rsidRPr="00210500" w:rsidRDefault="00210500" w:rsidP="007B439F">
      <w:pPr>
        <w:spacing w:line="276" w:lineRule="auto"/>
        <w:ind w:right="-235"/>
        <w:jc w:val="both"/>
        <w:rPr>
          <w:rFonts w:ascii="Arial" w:hAnsi="Arial" w:cs="Arial"/>
          <w:b/>
          <w:sz w:val="20"/>
          <w:szCs w:val="20"/>
          <w:lang w:val="pl-PL"/>
        </w:rPr>
      </w:pPr>
      <w:r w:rsidRPr="00210500">
        <w:rPr>
          <w:rFonts w:ascii="Arial" w:hAnsi="Arial" w:cs="Arial"/>
          <w:b/>
          <w:sz w:val="20"/>
          <w:szCs w:val="20"/>
          <w:lang w:val="pl-PL"/>
        </w:rPr>
        <w:t xml:space="preserve">Inspiracja w </w:t>
      </w:r>
      <w:r w:rsidR="00537B0D">
        <w:rPr>
          <w:rFonts w:ascii="Arial" w:hAnsi="Arial" w:cs="Arial"/>
          <w:b/>
          <w:sz w:val="20"/>
          <w:szCs w:val="20"/>
          <w:lang w:val="pl-PL"/>
        </w:rPr>
        <w:t xml:space="preserve">katowickim </w:t>
      </w:r>
      <w:r w:rsidR="007D2AAC">
        <w:rPr>
          <w:rFonts w:ascii="Arial" w:hAnsi="Arial" w:cs="Arial"/>
          <w:b/>
          <w:sz w:val="20"/>
          <w:szCs w:val="20"/>
          <w:lang w:val="pl-PL"/>
        </w:rPr>
        <w:t>smogu</w:t>
      </w:r>
    </w:p>
    <w:p w14:paraId="514A351E" w14:textId="17C12437" w:rsidR="00537B0D" w:rsidRDefault="00451B28" w:rsidP="007B439F">
      <w:pPr>
        <w:spacing w:line="276" w:lineRule="auto"/>
        <w:ind w:right="-235"/>
        <w:jc w:val="both"/>
        <w:rPr>
          <w:rFonts w:ascii="Arial" w:hAnsi="Arial" w:cs="Arial"/>
          <w:sz w:val="20"/>
          <w:szCs w:val="20"/>
          <w:lang w:val="pl-PL"/>
        </w:rPr>
      </w:pPr>
      <w:r>
        <w:rPr>
          <w:rFonts w:ascii="Arial" w:hAnsi="Arial" w:cs="Arial"/>
          <w:sz w:val="20"/>
          <w:szCs w:val="20"/>
          <w:lang w:val="pl-PL"/>
        </w:rPr>
        <w:t xml:space="preserve">W przypadku projektu </w:t>
      </w:r>
      <w:proofErr w:type="spellStart"/>
      <w:r>
        <w:rPr>
          <w:rFonts w:ascii="Arial" w:hAnsi="Arial" w:cs="Arial"/>
          <w:sz w:val="20"/>
          <w:szCs w:val="20"/>
          <w:lang w:val="pl-PL"/>
        </w:rPr>
        <w:t>Unikato</w:t>
      </w:r>
      <w:proofErr w:type="spellEnd"/>
      <w:r>
        <w:rPr>
          <w:rFonts w:ascii="Arial" w:hAnsi="Arial" w:cs="Arial"/>
          <w:sz w:val="20"/>
          <w:szCs w:val="20"/>
          <w:lang w:val="pl-PL"/>
        </w:rPr>
        <w:t>, autorstwa Roberta Koniecznego, w</w:t>
      </w:r>
      <w:r w:rsidR="007B439F" w:rsidRPr="007B439F">
        <w:rPr>
          <w:rFonts w:ascii="Arial" w:hAnsi="Arial" w:cs="Arial"/>
          <w:sz w:val="20"/>
          <w:szCs w:val="20"/>
          <w:lang w:val="pl-PL"/>
        </w:rPr>
        <w:t>yzwanie architektoniczne polegało na wpisaniu nowego obiektu w istniejącą tkankę śródmieścia Katowic. Twó</w:t>
      </w:r>
      <w:r>
        <w:rPr>
          <w:rFonts w:ascii="Arial" w:hAnsi="Arial" w:cs="Arial"/>
          <w:sz w:val="20"/>
          <w:szCs w:val="20"/>
          <w:lang w:val="pl-PL"/>
        </w:rPr>
        <w:t xml:space="preserve">rcy mieli za zadanie stworzenie obiektu </w:t>
      </w:r>
      <w:r w:rsidR="007B439F" w:rsidRPr="007B439F">
        <w:rPr>
          <w:rFonts w:ascii="Arial" w:hAnsi="Arial" w:cs="Arial"/>
          <w:sz w:val="20"/>
          <w:szCs w:val="20"/>
          <w:lang w:val="pl-PL"/>
        </w:rPr>
        <w:t xml:space="preserve">odznaczającego się nowoczesnością, a jednocześnie korespondującego z okolicznymi kamienicami z pierwszej połowy XX wieku i tych z lat 60. </w:t>
      </w:r>
      <w:r>
        <w:rPr>
          <w:rFonts w:ascii="Arial" w:hAnsi="Arial" w:cs="Arial"/>
          <w:sz w:val="20"/>
          <w:szCs w:val="20"/>
          <w:lang w:val="pl-PL"/>
        </w:rPr>
        <w:t xml:space="preserve">W efekcie </w:t>
      </w:r>
      <w:r w:rsidR="007B439F" w:rsidRPr="007B439F">
        <w:rPr>
          <w:rFonts w:ascii="Arial" w:hAnsi="Arial" w:cs="Arial"/>
          <w:sz w:val="20"/>
          <w:szCs w:val="20"/>
          <w:lang w:val="pl-PL"/>
        </w:rPr>
        <w:t>powstał projekt, który w niepowtarzalny sposób kreuje przestrzeń Katowic. Wyższy o jedno piętro od przyległej kamienicy, nowy budynek mieszkalny czerpie inspiracje z charakterystycznego motywu połączenia białego okna z gładką elewacją. Jednocześnie gmach wybija się na pierwszy plan, dzięki prostej sześciennej bryle, którą dynamizują wysunięte poza fasadę, nier</w:t>
      </w:r>
      <w:r>
        <w:rPr>
          <w:rFonts w:ascii="Arial" w:hAnsi="Arial" w:cs="Arial"/>
          <w:sz w:val="20"/>
          <w:szCs w:val="20"/>
          <w:lang w:val="pl-PL"/>
        </w:rPr>
        <w:t>egularnie rozmieszczone balkony</w:t>
      </w:r>
      <w:r w:rsidR="007B439F" w:rsidRPr="007B439F">
        <w:rPr>
          <w:rFonts w:ascii="Arial" w:hAnsi="Arial" w:cs="Arial"/>
          <w:sz w:val="20"/>
          <w:szCs w:val="20"/>
          <w:lang w:val="pl-PL"/>
        </w:rPr>
        <w:t xml:space="preserve">. Nowoczesny projekt </w:t>
      </w:r>
      <w:r w:rsidR="007D2AAC">
        <w:rPr>
          <w:rFonts w:ascii="Arial" w:hAnsi="Arial" w:cs="Arial"/>
          <w:sz w:val="20"/>
          <w:szCs w:val="20"/>
          <w:lang w:val="pl-PL"/>
        </w:rPr>
        <w:t>formą przywodzi na myśl</w:t>
      </w:r>
      <w:r w:rsidR="007B439F" w:rsidRPr="007B439F">
        <w:rPr>
          <w:rFonts w:ascii="Arial" w:hAnsi="Arial" w:cs="Arial"/>
          <w:sz w:val="20"/>
          <w:szCs w:val="20"/>
          <w:lang w:val="pl-PL"/>
        </w:rPr>
        <w:t xml:space="preserve"> tradycyjn</w:t>
      </w:r>
      <w:r w:rsidR="007D2AAC">
        <w:rPr>
          <w:rFonts w:ascii="Arial" w:hAnsi="Arial" w:cs="Arial"/>
          <w:sz w:val="20"/>
          <w:szCs w:val="20"/>
          <w:lang w:val="pl-PL"/>
        </w:rPr>
        <w:t>e</w:t>
      </w:r>
      <w:r w:rsidR="007B439F" w:rsidRPr="007B439F">
        <w:rPr>
          <w:rFonts w:ascii="Arial" w:hAnsi="Arial" w:cs="Arial"/>
          <w:sz w:val="20"/>
          <w:szCs w:val="20"/>
          <w:lang w:val="pl-PL"/>
        </w:rPr>
        <w:t xml:space="preserve"> </w:t>
      </w:r>
      <w:r w:rsidR="007D2AAC" w:rsidRPr="007B439F">
        <w:rPr>
          <w:rFonts w:ascii="Arial" w:hAnsi="Arial" w:cs="Arial"/>
          <w:sz w:val="20"/>
          <w:szCs w:val="20"/>
          <w:lang w:val="pl-PL"/>
        </w:rPr>
        <w:t>śląski</w:t>
      </w:r>
      <w:r w:rsidR="007D2AAC">
        <w:rPr>
          <w:rFonts w:ascii="Arial" w:hAnsi="Arial" w:cs="Arial"/>
          <w:sz w:val="20"/>
          <w:szCs w:val="20"/>
          <w:lang w:val="pl-PL"/>
        </w:rPr>
        <w:t>e</w:t>
      </w:r>
      <w:r w:rsidR="007D2AAC" w:rsidRPr="007B439F">
        <w:rPr>
          <w:rFonts w:ascii="Arial" w:hAnsi="Arial" w:cs="Arial"/>
          <w:sz w:val="20"/>
          <w:szCs w:val="20"/>
          <w:lang w:val="pl-PL"/>
        </w:rPr>
        <w:t xml:space="preserve"> </w:t>
      </w:r>
      <w:r w:rsidR="007B439F" w:rsidRPr="007B439F">
        <w:rPr>
          <w:rFonts w:ascii="Arial" w:hAnsi="Arial" w:cs="Arial"/>
          <w:sz w:val="20"/>
          <w:szCs w:val="20"/>
          <w:lang w:val="pl-PL"/>
        </w:rPr>
        <w:t xml:space="preserve"> „familo</w:t>
      </w:r>
      <w:r w:rsidR="007D2AAC">
        <w:rPr>
          <w:rFonts w:ascii="Arial" w:hAnsi="Arial" w:cs="Arial"/>
          <w:sz w:val="20"/>
          <w:szCs w:val="20"/>
          <w:lang w:val="pl-PL"/>
        </w:rPr>
        <w:t>ki</w:t>
      </w:r>
      <w:r w:rsidR="007B439F" w:rsidRPr="007B439F">
        <w:rPr>
          <w:rFonts w:ascii="Arial" w:hAnsi="Arial" w:cs="Arial"/>
          <w:sz w:val="20"/>
          <w:szCs w:val="20"/>
          <w:lang w:val="pl-PL"/>
        </w:rPr>
        <w:t>”, które charakteryzuje prosta bryła</w:t>
      </w:r>
      <w:r w:rsidR="007D2AAC">
        <w:rPr>
          <w:rFonts w:ascii="Arial" w:hAnsi="Arial" w:cs="Arial"/>
          <w:sz w:val="20"/>
          <w:szCs w:val="20"/>
          <w:lang w:val="pl-PL"/>
        </w:rPr>
        <w:t xml:space="preserve"> oraz </w:t>
      </w:r>
      <w:r w:rsidR="007B439F" w:rsidRPr="007B439F">
        <w:rPr>
          <w:rFonts w:ascii="Arial" w:hAnsi="Arial" w:cs="Arial"/>
          <w:sz w:val="20"/>
          <w:szCs w:val="20"/>
          <w:lang w:val="pl-PL"/>
        </w:rPr>
        <w:t xml:space="preserve">odcinająca się framuga okien w kolorze białym lub czerwonym. </w:t>
      </w:r>
      <w:r w:rsidR="007D2AAC">
        <w:rPr>
          <w:rFonts w:ascii="Arial" w:hAnsi="Arial" w:cs="Arial"/>
          <w:sz w:val="20"/>
          <w:szCs w:val="20"/>
          <w:lang w:val="pl-PL"/>
        </w:rPr>
        <w:t xml:space="preserve">Czarna elewacja budynku nawiązuje natomiast do barwy okolicznych kamienic, które przez lata </w:t>
      </w:r>
      <w:r w:rsidR="00537B0D">
        <w:rPr>
          <w:rFonts w:ascii="Arial" w:hAnsi="Arial" w:cs="Arial"/>
          <w:sz w:val="20"/>
          <w:szCs w:val="20"/>
          <w:lang w:val="pl-PL"/>
        </w:rPr>
        <w:t xml:space="preserve">ekspozycji na </w:t>
      </w:r>
      <w:r w:rsidR="007D2AAC">
        <w:rPr>
          <w:rFonts w:ascii="Arial" w:hAnsi="Arial" w:cs="Arial"/>
          <w:sz w:val="20"/>
          <w:szCs w:val="20"/>
          <w:lang w:val="pl-PL"/>
        </w:rPr>
        <w:t>smog i</w:t>
      </w:r>
      <w:r w:rsidR="00537B0D">
        <w:rPr>
          <w:rFonts w:ascii="Arial" w:hAnsi="Arial" w:cs="Arial"/>
          <w:sz w:val="20"/>
          <w:szCs w:val="20"/>
          <w:lang w:val="pl-PL"/>
        </w:rPr>
        <w:t xml:space="preserve"> pył</w:t>
      </w:r>
      <w:r w:rsidR="007D2AAC">
        <w:rPr>
          <w:rFonts w:ascii="Arial" w:hAnsi="Arial" w:cs="Arial"/>
          <w:sz w:val="20"/>
          <w:szCs w:val="20"/>
          <w:lang w:val="pl-PL"/>
        </w:rPr>
        <w:t xml:space="preserve"> zmieniły kolor na ciemno szary lub nawet czarny. </w:t>
      </w:r>
      <w:r w:rsidR="00771C23">
        <w:rPr>
          <w:rFonts w:ascii="Arial" w:hAnsi="Arial" w:cs="Arial"/>
          <w:sz w:val="20"/>
          <w:szCs w:val="20"/>
          <w:lang w:val="pl-PL"/>
        </w:rPr>
        <w:t>Ten sprytny zabieg był spowodowany potrzebą cięcia kosztów, ponieważ niewielki budżet miał zostać przede wszystkim przeznaczony na porządne materiały budowlane</w:t>
      </w:r>
      <w:r w:rsidR="000B1B20">
        <w:rPr>
          <w:rFonts w:ascii="Arial" w:hAnsi="Arial" w:cs="Arial"/>
          <w:sz w:val="20"/>
          <w:szCs w:val="20"/>
          <w:lang w:val="pl-PL"/>
        </w:rPr>
        <w:t>.</w:t>
      </w:r>
      <w:r w:rsidR="00812F8B">
        <w:rPr>
          <w:rFonts w:ascii="Arial" w:hAnsi="Arial" w:cs="Arial"/>
          <w:sz w:val="20"/>
          <w:szCs w:val="20"/>
          <w:lang w:val="pl-PL"/>
        </w:rPr>
        <w:t xml:space="preserve"> </w:t>
      </w:r>
      <w:r w:rsidR="000B1B20">
        <w:rPr>
          <w:rFonts w:ascii="Arial" w:hAnsi="Arial" w:cs="Arial"/>
          <w:sz w:val="20"/>
          <w:szCs w:val="20"/>
          <w:lang w:val="pl-PL"/>
        </w:rPr>
        <w:t xml:space="preserve">By zagwarantować mieszkańcom ten komfort, ściany zostały wybudowane z naturalnych, ceramicznych pustaków </w:t>
      </w:r>
      <w:proofErr w:type="spellStart"/>
      <w:r w:rsidR="000B1B20">
        <w:rPr>
          <w:rFonts w:ascii="Arial" w:hAnsi="Arial" w:cs="Arial"/>
          <w:sz w:val="20"/>
          <w:szCs w:val="20"/>
          <w:lang w:val="pl-PL"/>
        </w:rPr>
        <w:t>Porotherm</w:t>
      </w:r>
      <w:proofErr w:type="spellEnd"/>
      <w:r w:rsidR="000B1B20">
        <w:rPr>
          <w:rFonts w:ascii="Arial" w:hAnsi="Arial" w:cs="Arial"/>
          <w:sz w:val="20"/>
          <w:szCs w:val="20"/>
          <w:lang w:val="pl-PL"/>
        </w:rPr>
        <w:t xml:space="preserve"> od Wienerberger</w:t>
      </w:r>
      <w:r w:rsidR="00771C23" w:rsidRPr="00771C23">
        <w:rPr>
          <w:rFonts w:ascii="Arial" w:hAnsi="Arial" w:cs="Arial"/>
          <w:sz w:val="20"/>
          <w:szCs w:val="20"/>
          <w:lang w:val="pl-PL"/>
        </w:rPr>
        <w:t>.</w:t>
      </w:r>
      <w:r w:rsidR="00771C23">
        <w:rPr>
          <w:rFonts w:ascii="Arial" w:hAnsi="Arial" w:cs="Arial"/>
          <w:sz w:val="20"/>
          <w:szCs w:val="20"/>
          <w:lang w:val="pl-PL"/>
        </w:rPr>
        <w:t xml:space="preserve"> </w:t>
      </w:r>
      <w:r w:rsidR="007B439F" w:rsidRPr="007B439F">
        <w:rPr>
          <w:rFonts w:ascii="Arial" w:hAnsi="Arial" w:cs="Arial"/>
          <w:sz w:val="20"/>
          <w:szCs w:val="20"/>
          <w:lang w:val="pl-PL"/>
        </w:rPr>
        <w:t xml:space="preserve">Właśnie to inteligentne połączenie historycznej architektury z technologią sprawia, że bryła </w:t>
      </w:r>
      <w:proofErr w:type="spellStart"/>
      <w:r w:rsidR="007B439F" w:rsidRPr="007B439F">
        <w:rPr>
          <w:rFonts w:ascii="Arial" w:hAnsi="Arial" w:cs="Arial"/>
          <w:sz w:val="20"/>
          <w:szCs w:val="20"/>
          <w:lang w:val="pl-PL"/>
        </w:rPr>
        <w:t>Unikato</w:t>
      </w:r>
      <w:proofErr w:type="spellEnd"/>
      <w:r w:rsidR="007B439F" w:rsidRPr="007B439F">
        <w:rPr>
          <w:rFonts w:ascii="Arial" w:hAnsi="Arial" w:cs="Arial"/>
          <w:sz w:val="20"/>
          <w:szCs w:val="20"/>
          <w:lang w:val="pl-PL"/>
        </w:rPr>
        <w:t xml:space="preserve"> zasługuje w pełni na swoją nazwę. </w:t>
      </w:r>
    </w:p>
    <w:p w14:paraId="12944F98" w14:textId="5EBE2B25" w:rsidR="00210500" w:rsidRPr="00210500" w:rsidRDefault="00210500" w:rsidP="007B439F">
      <w:pPr>
        <w:spacing w:line="276" w:lineRule="auto"/>
        <w:ind w:right="-235"/>
        <w:jc w:val="both"/>
        <w:rPr>
          <w:rFonts w:ascii="Arial" w:hAnsi="Arial" w:cs="Arial"/>
          <w:b/>
          <w:sz w:val="20"/>
          <w:szCs w:val="20"/>
          <w:lang w:val="pl-PL"/>
        </w:rPr>
      </w:pPr>
      <w:r w:rsidRPr="00210500">
        <w:rPr>
          <w:rFonts w:ascii="Arial" w:hAnsi="Arial" w:cs="Arial"/>
          <w:b/>
          <w:sz w:val="20"/>
          <w:szCs w:val="20"/>
          <w:lang w:val="pl-PL"/>
        </w:rPr>
        <w:t>Witamy w sąsiedztwie</w:t>
      </w:r>
    </w:p>
    <w:p w14:paraId="40BD25B2" w14:textId="60EDAB51" w:rsidR="00B8767C" w:rsidRDefault="00210500" w:rsidP="007B439F">
      <w:pPr>
        <w:spacing w:line="276" w:lineRule="auto"/>
        <w:ind w:right="-235"/>
        <w:jc w:val="both"/>
        <w:rPr>
          <w:rFonts w:ascii="Arial" w:hAnsi="Arial" w:cs="Arial"/>
          <w:sz w:val="20"/>
          <w:szCs w:val="20"/>
          <w:lang w:val="pl-PL"/>
        </w:rPr>
      </w:pPr>
      <w:r>
        <w:rPr>
          <w:rFonts w:ascii="Arial" w:hAnsi="Arial" w:cs="Arial"/>
          <w:sz w:val="20"/>
          <w:szCs w:val="20"/>
          <w:lang w:val="pl-PL"/>
        </w:rPr>
        <w:t xml:space="preserve">Australijski </w:t>
      </w:r>
      <w:r w:rsidR="007B439F" w:rsidRPr="007B439F">
        <w:rPr>
          <w:rFonts w:ascii="Arial" w:hAnsi="Arial" w:cs="Arial"/>
          <w:sz w:val="20"/>
          <w:szCs w:val="20"/>
          <w:lang w:val="pl-PL"/>
        </w:rPr>
        <w:t>Hello House to projekt</w:t>
      </w:r>
      <w:r w:rsidR="00AA7671">
        <w:rPr>
          <w:rFonts w:ascii="Arial" w:hAnsi="Arial" w:cs="Arial"/>
          <w:sz w:val="20"/>
          <w:szCs w:val="20"/>
          <w:lang w:val="pl-PL"/>
        </w:rPr>
        <w:t xml:space="preserve"> </w:t>
      </w:r>
      <w:r w:rsidR="00AA7671" w:rsidRPr="007B439F">
        <w:rPr>
          <w:rFonts w:ascii="Arial" w:hAnsi="Arial" w:cs="Arial"/>
          <w:sz w:val="20"/>
          <w:szCs w:val="20"/>
          <w:lang w:val="pl-PL"/>
        </w:rPr>
        <w:t xml:space="preserve">OOF! </w:t>
      </w:r>
      <w:proofErr w:type="spellStart"/>
      <w:r w:rsidR="00AA7671" w:rsidRPr="007B439F">
        <w:rPr>
          <w:rFonts w:ascii="Arial" w:hAnsi="Arial" w:cs="Arial"/>
          <w:sz w:val="20"/>
          <w:szCs w:val="20"/>
          <w:lang w:val="pl-PL"/>
        </w:rPr>
        <w:t>Architects</w:t>
      </w:r>
      <w:proofErr w:type="spellEnd"/>
      <w:r w:rsidR="007B439F" w:rsidRPr="007B439F">
        <w:rPr>
          <w:rFonts w:ascii="Arial" w:hAnsi="Arial" w:cs="Arial"/>
          <w:sz w:val="20"/>
          <w:szCs w:val="20"/>
          <w:lang w:val="pl-PL"/>
        </w:rPr>
        <w:t xml:space="preserve">, który powstał dzięki rewitalizacji dawnego budynku w stylu wiktoriańskim pełniącego równocześnie funkcję sklepu i mieszkania. Dziś mieszczą się tam dwie sypialnie i pracownia artystyczna. </w:t>
      </w:r>
      <w:r>
        <w:rPr>
          <w:rFonts w:ascii="Arial" w:hAnsi="Arial" w:cs="Arial"/>
          <w:sz w:val="20"/>
          <w:szCs w:val="20"/>
          <w:lang w:val="pl-PL"/>
        </w:rPr>
        <w:t>Ten lokalizowany na przedmieściach Melbourne dom wyróżnia przede wszystkim g</w:t>
      </w:r>
      <w:r w:rsidR="007B439F" w:rsidRPr="007B439F">
        <w:rPr>
          <w:rFonts w:ascii="Arial" w:hAnsi="Arial" w:cs="Arial"/>
          <w:sz w:val="20"/>
          <w:szCs w:val="20"/>
          <w:lang w:val="pl-PL"/>
        </w:rPr>
        <w:t>łówna fasada</w:t>
      </w:r>
      <w:r>
        <w:rPr>
          <w:rFonts w:ascii="Arial" w:hAnsi="Arial" w:cs="Arial"/>
          <w:sz w:val="20"/>
          <w:szCs w:val="20"/>
          <w:lang w:val="pl-PL"/>
        </w:rPr>
        <w:t>. Elewacja ułożona z białej cegły układa się w trójwymiarowy napis „Hello”</w:t>
      </w:r>
      <w:r w:rsidR="00AA7671">
        <w:rPr>
          <w:rFonts w:ascii="Arial" w:hAnsi="Arial" w:cs="Arial"/>
          <w:sz w:val="20"/>
          <w:szCs w:val="20"/>
          <w:lang w:val="pl-PL"/>
        </w:rPr>
        <w:t xml:space="preserve">, który został stworzony we współpracy z artystką </w:t>
      </w:r>
      <w:proofErr w:type="spellStart"/>
      <w:r w:rsidR="00AA7671" w:rsidRPr="00AA7671">
        <w:rPr>
          <w:rFonts w:ascii="Arial" w:hAnsi="Arial" w:cs="Arial"/>
          <w:sz w:val="20"/>
          <w:szCs w:val="20"/>
          <w:lang w:val="pl-PL"/>
        </w:rPr>
        <w:t>Rose</w:t>
      </w:r>
      <w:proofErr w:type="spellEnd"/>
      <w:r w:rsidR="00AA7671" w:rsidRPr="00AA7671">
        <w:rPr>
          <w:rFonts w:ascii="Arial" w:hAnsi="Arial" w:cs="Arial"/>
          <w:sz w:val="20"/>
          <w:szCs w:val="20"/>
          <w:lang w:val="pl-PL"/>
        </w:rPr>
        <w:t xml:space="preserve"> </w:t>
      </w:r>
      <w:proofErr w:type="spellStart"/>
      <w:r w:rsidR="00AA7671" w:rsidRPr="00AA7671">
        <w:rPr>
          <w:rFonts w:ascii="Arial" w:hAnsi="Arial" w:cs="Arial"/>
          <w:sz w:val="20"/>
          <w:szCs w:val="20"/>
          <w:lang w:val="pl-PL"/>
        </w:rPr>
        <w:t>Nolan</w:t>
      </w:r>
      <w:proofErr w:type="spellEnd"/>
      <w:r w:rsidR="00AA7671">
        <w:rPr>
          <w:rFonts w:ascii="Arial" w:hAnsi="Arial" w:cs="Arial"/>
          <w:sz w:val="20"/>
          <w:szCs w:val="20"/>
          <w:lang w:val="pl-PL"/>
        </w:rPr>
        <w:t xml:space="preserve">. </w:t>
      </w:r>
      <w:r w:rsidR="007B439F" w:rsidRPr="007B439F">
        <w:rPr>
          <w:rFonts w:ascii="Arial" w:hAnsi="Arial" w:cs="Arial"/>
          <w:sz w:val="20"/>
          <w:szCs w:val="20"/>
          <w:lang w:val="pl-PL"/>
        </w:rPr>
        <w:t xml:space="preserve">Ściana „Hello” oferuje nawiązanie kontaktu z przechodniami, a jej ząbkowana powierzchnia sygnalizuje rozpoczęcie nowego rozdziału w ceglanej historii dziewiętnastowiecznych </w:t>
      </w:r>
      <w:r w:rsidR="00971639">
        <w:rPr>
          <w:rFonts w:ascii="Arial" w:hAnsi="Arial" w:cs="Arial"/>
          <w:sz w:val="20"/>
          <w:szCs w:val="20"/>
          <w:lang w:val="pl-PL"/>
        </w:rPr>
        <w:t>budynków</w:t>
      </w:r>
      <w:r w:rsidR="007B439F" w:rsidRPr="007B439F">
        <w:rPr>
          <w:rFonts w:ascii="Arial" w:hAnsi="Arial" w:cs="Arial"/>
          <w:sz w:val="20"/>
          <w:szCs w:val="20"/>
          <w:lang w:val="pl-PL"/>
        </w:rPr>
        <w:t xml:space="preserve"> </w:t>
      </w:r>
      <w:r w:rsidR="00971639">
        <w:rPr>
          <w:rFonts w:ascii="Arial" w:hAnsi="Arial" w:cs="Arial"/>
          <w:sz w:val="20"/>
          <w:szCs w:val="20"/>
          <w:lang w:val="pl-PL"/>
        </w:rPr>
        <w:t>w sąsiedztwie</w:t>
      </w:r>
      <w:r w:rsidR="007B439F" w:rsidRPr="007B439F">
        <w:rPr>
          <w:rFonts w:ascii="Arial" w:hAnsi="Arial" w:cs="Arial"/>
          <w:sz w:val="20"/>
          <w:szCs w:val="20"/>
          <w:lang w:val="pl-PL"/>
        </w:rPr>
        <w:t xml:space="preserve">. </w:t>
      </w:r>
      <w:r w:rsidR="00971639">
        <w:rPr>
          <w:rFonts w:ascii="Arial" w:hAnsi="Arial" w:cs="Arial"/>
          <w:sz w:val="20"/>
          <w:szCs w:val="20"/>
          <w:lang w:val="pl-PL"/>
        </w:rPr>
        <w:t>Jak możemy przeczytać na stronie pracowni, z</w:t>
      </w:r>
      <w:r w:rsidR="007B439F" w:rsidRPr="007B439F">
        <w:rPr>
          <w:rFonts w:ascii="Arial" w:hAnsi="Arial" w:cs="Arial"/>
          <w:sz w:val="20"/>
          <w:szCs w:val="20"/>
          <w:lang w:val="pl-PL"/>
        </w:rPr>
        <w:t>amiast wmi</w:t>
      </w:r>
      <w:r w:rsidR="00971639">
        <w:rPr>
          <w:rFonts w:ascii="Arial" w:hAnsi="Arial" w:cs="Arial"/>
          <w:sz w:val="20"/>
          <w:szCs w:val="20"/>
          <w:lang w:val="pl-PL"/>
        </w:rPr>
        <w:t>eszać się w tłum niezauważony, Hello House</w:t>
      </w:r>
      <w:r w:rsidR="007B439F" w:rsidRPr="007B439F">
        <w:rPr>
          <w:rFonts w:ascii="Arial" w:hAnsi="Arial" w:cs="Arial"/>
          <w:sz w:val="20"/>
          <w:szCs w:val="20"/>
          <w:lang w:val="pl-PL"/>
        </w:rPr>
        <w:t xml:space="preserve"> jest odznaczającą się, ale przyjazną „nową twarzą” na ulicy wiktoriańskich domów</w:t>
      </w:r>
      <w:r w:rsidR="00AA7671">
        <w:rPr>
          <w:rStyle w:val="Odwoanieprzypisudolnego"/>
          <w:rFonts w:ascii="Arial" w:hAnsi="Arial" w:cs="Arial"/>
          <w:sz w:val="20"/>
          <w:szCs w:val="20"/>
          <w:lang w:val="pl-PL"/>
        </w:rPr>
        <w:footnoteReference w:id="1"/>
      </w:r>
      <w:r w:rsidR="007B439F" w:rsidRPr="007B439F">
        <w:rPr>
          <w:rFonts w:ascii="Arial" w:hAnsi="Arial" w:cs="Arial"/>
          <w:sz w:val="20"/>
          <w:szCs w:val="20"/>
          <w:lang w:val="pl-PL"/>
        </w:rPr>
        <w:t>.</w:t>
      </w:r>
    </w:p>
    <w:p w14:paraId="0B744B5E" w14:textId="4E99FAC7" w:rsidR="00D71421" w:rsidRDefault="00D71421" w:rsidP="007B439F">
      <w:pPr>
        <w:spacing w:line="276" w:lineRule="auto"/>
        <w:ind w:right="-235"/>
        <w:jc w:val="both"/>
        <w:rPr>
          <w:rFonts w:ascii="Arial" w:hAnsi="Arial" w:cs="Arial"/>
          <w:sz w:val="20"/>
          <w:szCs w:val="20"/>
          <w:lang w:val="pl-PL"/>
        </w:rPr>
      </w:pPr>
      <w:r>
        <w:rPr>
          <w:rFonts w:ascii="Arial" w:hAnsi="Arial" w:cs="Arial"/>
          <w:sz w:val="20"/>
          <w:szCs w:val="20"/>
          <w:lang w:val="pl-PL"/>
        </w:rPr>
        <w:t xml:space="preserve">„Architektoniczny </w:t>
      </w:r>
      <w:proofErr w:type="spellStart"/>
      <w:r>
        <w:rPr>
          <w:rFonts w:ascii="Arial" w:hAnsi="Arial" w:cs="Arial"/>
          <w:sz w:val="20"/>
          <w:szCs w:val="20"/>
          <w:lang w:val="pl-PL"/>
        </w:rPr>
        <w:t>tetris</w:t>
      </w:r>
      <w:proofErr w:type="spellEnd"/>
      <w:r>
        <w:rPr>
          <w:rFonts w:ascii="Arial" w:hAnsi="Arial" w:cs="Arial"/>
          <w:sz w:val="20"/>
          <w:szCs w:val="20"/>
          <w:lang w:val="pl-PL"/>
        </w:rPr>
        <w:t>” może być interpretowany przez każdego twórcę inaczej, ale na pewno musi być napędzany i inspirowany przez krajobraz okolicy, w której budynek się znajduje. Inaczej nie wygramy.</w:t>
      </w:r>
    </w:p>
    <w:p w14:paraId="4E4830D0" w14:textId="77777777" w:rsidR="00971639" w:rsidRPr="00B53A2F" w:rsidRDefault="00971639" w:rsidP="00971639">
      <w:pPr>
        <w:spacing w:after="200" w:line="240" w:lineRule="auto"/>
        <w:jc w:val="both"/>
        <w:rPr>
          <w:rFonts w:ascii="Arial" w:hAnsi="Arial" w:cs="Arial"/>
          <w:b/>
          <w:bCs/>
          <w:color w:val="C00000"/>
          <w:sz w:val="18"/>
          <w:szCs w:val="16"/>
          <w:lang w:val="pl-PL"/>
        </w:rPr>
      </w:pPr>
      <w:r w:rsidRPr="00B53A2F">
        <w:rPr>
          <w:rFonts w:ascii="Arial" w:hAnsi="Arial" w:cs="Arial"/>
          <w:b/>
          <w:bCs/>
          <w:color w:val="C00000"/>
          <w:sz w:val="18"/>
          <w:szCs w:val="16"/>
          <w:lang w:val="pl-PL"/>
        </w:rPr>
        <w:lastRenderedPageBreak/>
        <w:t>O Wienerberger</w:t>
      </w:r>
    </w:p>
    <w:p w14:paraId="42856E95" w14:textId="77777777" w:rsidR="00971639" w:rsidRPr="00B53A2F" w:rsidRDefault="00971639" w:rsidP="00971639">
      <w:pPr>
        <w:jc w:val="both"/>
        <w:rPr>
          <w:rFonts w:ascii="Arial" w:hAnsi="Arial" w:cs="Arial"/>
          <w:sz w:val="16"/>
          <w:szCs w:val="20"/>
          <w:lang w:val="pl-PL"/>
        </w:rPr>
      </w:pPr>
      <w:r w:rsidRPr="00B53A2F">
        <w:rPr>
          <w:rFonts w:ascii="Arial" w:hAnsi="Arial" w:cs="Arial"/>
          <w:sz w:val="16"/>
          <w:szCs w:val="20"/>
          <w:lang w:val="pl-PL"/>
        </w:rPr>
        <w:t xml:space="preserve">Wienerberger to wiodący producent pustaków ceramicznych na świecie, a także lider w branży cegieł elewacyjnych i dachówek ceramicznych w Europie. Firma, obecna na polskim rynku od ponad 20 lat, jest częścią globalnego koncernu Wienerberger AG, towarzyszącego budującym inwestorom od 1819 roku. Wienerberger dostarcza kompleksowe rozwiązania do budowy domu, pozwalające na prowadzenie inwestycji według najwyższych standardów: ceramiczne cegły konstrukcyjne i pustaki stropowe </w:t>
      </w:r>
      <w:proofErr w:type="spellStart"/>
      <w:r w:rsidRPr="00B53A2F">
        <w:rPr>
          <w:rFonts w:ascii="Arial" w:hAnsi="Arial" w:cs="Arial"/>
          <w:sz w:val="16"/>
          <w:szCs w:val="20"/>
          <w:lang w:val="pl-PL"/>
        </w:rPr>
        <w:t>Porotherm</w:t>
      </w:r>
      <w:proofErr w:type="spellEnd"/>
      <w:r w:rsidRPr="00B53A2F">
        <w:rPr>
          <w:rFonts w:ascii="Arial" w:hAnsi="Arial" w:cs="Arial"/>
          <w:sz w:val="16"/>
          <w:szCs w:val="20"/>
          <w:lang w:val="pl-PL"/>
        </w:rPr>
        <w:t xml:space="preserve">, dachówki ceramiczne </w:t>
      </w:r>
      <w:proofErr w:type="spellStart"/>
      <w:r w:rsidRPr="00B53A2F">
        <w:rPr>
          <w:rFonts w:ascii="Arial" w:hAnsi="Arial" w:cs="Arial"/>
          <w:sz w:val="16"/>
          <w:szCs w:val="20"/>
          <w:lang w:val="pl-PL"/>
        </w:rPr>
        <w:t>Koramic</w:t>
      </w:r>
      <w:proofErr w:type="spellEnd"/>
      <w:r w:rsidRPr="00B53A2F">
        <w:rPr>
          <w:rFonts w:ascii="Arial" w:hAnsi="Arial" w:cs="Arial"/>
          <w:sz w:val="16"/>
          <w:szCs w:val="20"/>
          <w:lang w:val="pl-PL"/>
        </w:rPr>
        <w:t xml:space="preserve"> oraz cegły klinkierowe </w:t>
      </w:r>
      <w:proofErr w:type="spellStart"/>
      <w:r w:rsidRPr="00B53A2F">
        <w:rPr>
          <w:rFonts w:ascii="Arial" w:hAnsi="Arial" w:cs="Arial"/>
          <w:sz w:val="16"/>
          <w:szCs w:val="20"/>
          <w:lang w:val="pl-PL"/>
        </w:rPr>
        <w:t>Terca</w:t>
      </w:r>
      <w:proofErr w:type="spellEnd"/>
      <w:r w:rsidRPr="00B53A2F">
        <w:rPr>
          <w:rFonts w:ascii="Arial" w:hAnsi="Arial" w:cs="Arial"/>
          <w:sz w:val="16"/>
          <w:szCs w:val="20"/>
          <w:lang w:val="pl-PL"/>
        </w:rPr>
        <w:t>. Dzięki połączeniu 200 lat tradycji z nowoczesnymi technologiami, Wienerberger pozostaje dziś liderem jakości i innowacji na polskim rynku.</w:t>
      </w:r>
    </w:p>
    <w:p w14:paraId="13F02DDD" w14:textId="77777777" w:rsidR="00971639" w:rsidRPr="00B53A2F" w:rsidRDefault="00971639" w:rsidP="00971639">
      <w:pPr>
        <w:jc w:val="both"/>
        <w:rPr>
          <w:rFonts w:ascii="Arial" w:hAnsi="Arial" w:cs="Arial"/>
          <w:sz w:val="16"/>
          <w:szCs w:val="20"/>
          <w:lang w:val="pl-PL"/>
        </w:rPr>
      </w:pPr>
      <w:r w:rsidRPr="00B53A2F">
        <w:rPr>
          <w:rFonts w:ascii="Arial" w:hAnsi="Arial" w:cs="Arial"/>
          <w:sz w:val="16"/>
          <w:szCs w:val="20"/>
          <w:lang w:val="pl-PL"/>
        </w:rPr>
        <w:t xml:space="preserve">Wienerberger już od ponad 14 lat organizuje </w:t>
      </w:r>
      <w:proofErr w:type="spellStart"/>
      <w:r w:rsidRPr="00B53A2F">
        <w:rPr>
          <w:rFonts w:ascii="Arial" w:hAnsi="Arial" w:cs="Arial"/>
          <w:sz w:val="16"/>
          <w:szCs w:val="20"/>
          <w:lang w:val="pl-PL"/>
        </w:rPr>
        <w:t>Brick</w:t>
      </w:r>
      <w:proofErr w:type="spellEnd"/>
      <w:r w:rsidRPr="00B53A2F">
        <w:rPr>
          <w:rFonts w:ascii="Arial" w:hAnsi="Arial" w:cs="Arial"/>
          <w:sz w:val="16"/>
          <w:szCs w:val="20"/>
          <w:lang w:val="pl-PL"/>
        </w:rPr>
        <w:t xml:space="preserve"> </w:t>
      </w:r>
      <w:proofErr w:type="spellStart"/>
      <w:r w:rsidRPr="00B53A2F">
        <w:rPr>
          <w:rFonts w:ascii="Arial" w:hAnsi="Arial" w:cs="Arial"/>
          <w:sz w:val="16"/>
          <w:szCs w:val="20"/>
          <w:lang w:val="pl-PL"/>
        </w:rPr>
        <w:t>Award</w:t>
      </w:r>
      <w:proofErr w:type="spellEnd"/>
      <w:r w:rsidRPr="00B53A2F">
        <w:rPr>
          <w:rFonts w:ascii="Arial" w:hAnsi="Arial" w:cs="Arial"/>
          <w:sz w:val="16"/>
          <w:szCs w:val="20"/>
          <w:lang w:val="pl-PL"/>
        </w:rPr>
        <w:t>, międzynarodowy konkurs wyróżniający obiekty o niebanalnej architekturze, w których zastosowano materiały ceramiczne. Celem lokalnej edycji jest promocja polskiej architektury i polskich architektów zarówno w kraju, jak i na arenie międzynarodowej. W jury konkursu zasiadają najwyższej klasy architekci, urbaniści, dziennikarze i krytycy architektury.</w:t>
      </w:r>
    </w:p>
    <w:p w14:paraId="58F571F7" w14:textId="77777777" w:rsidR="00971639" w:rsidRPr="007B439F" w:rsidRDefault="00971639" w:rsidP="007B439F">
      <w:pPr>
        <w:spacing w:line="276" w:lineRule="auto"/>
        <w:ind w:right="-235"/>
        <w:jc w:val="both"/>
        <w:rPr>
          <w:rFonts w:ascii="Arial" w:hAnsi="Arial" w:cs="Arial"/>
          <w:sz w:val="20"/>
          <w:szCs w:val="20"/>
          <w:lang w:val="pl-PL"/>
        </w:rPr>
      </w:pPr>
    </w:p>
    <w:sectPr w:rsidR="00971639" w:rsidRPr="007B439F" w:rsidSect="00E97EA8">
      <w:headerReference w:type="default" r:id="rId8"/>
      <w:footerReference w:type="default" r:id="rId9"/>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9ACBD" w14:textId="77777777" w:rsidR="002225AF" w:rsidRDefault="002225AF" w:rsidP="00EE4C8E">
      <w:pPr>
        <w:spacing w:after="0" w:line="240" w:lineRule="auto"/>
      </w:pPr>
      <w:r>
        <w:separator/>
      </w:r>
    </w:p>
  </w:endnote>
  <w:endnote w:type="continuationSeparator" w:id="0">
    <w:p w14:paraId="77CC4756" w14:textId="77777777" w:rsidR="002225AF" w:rsidRDefault="002225AF" w:rsidP="00EE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6D7FF" w14:textId="77777777" w:rsidR="003B00CA" w:rsidRDefault="003B00CA">
    <w:pPr>
      <w:pStyle w:val="Stopka"/>
    </w:pPr>
    <w:r w:rsidRPr="003B00CA">
      <w:rPr>
        <w:noProof/>
      </w:rPr>
      <w:drawing>
        <wp:anchor distT="0" distB="0" distL="114300" distR="114300" simplePos="0" relativeHeight="251659264" behindDoc="0" locked="0" layoutInCell="1" allowOverlap="1" wp14:anchorId="11CCB657" wp14:editId="757BE5B8">
          <wp:simplePos x="0" y="0"/>
          <wp:positionH relativeFrom="margin">
            <wp:posOffset>5209540</wp:posOffset>
          </wp:positionH>
          <wp:positionV relativeFrom="margin">
            <wp:posOffset>8092440</wp:posOffset>
          </wp:positionV>
          <wp:extent cx="762000" cy="219075"/>
          <wp:effectExtent l="0" t="0" r="0" b="9525"/>
          <wp:wrapSquare wrapText="bothSides"/>
          <wp:docPr id="4"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19075"/>
                  </a:xfrm>
                  <a:prstGeom prst="rect">
                    <a:avLst/>
                  </a:prstGeom>
                  <a:noFill/>
                  <a:ln>
                    <a:noFill/>
                  </a:ln>
                </pic:spPr>
              </pic:pic>
            </a:graphicData>
          </a:graphic>
        </wp:anchor>
      </w:drawing>
    </w:r>
    <w:r w:rsidRPr="00BA23F1">
      <w:rPr>
        <w:noProof/>
      </w:rPr>
      <w:drawing>
        <wp:anchor distT="0" distB="0" distL="114300" distR="114300" simplePos="0" relativeHeight="251661312" behindDoc="0" locked="0" layoutInCell="1" allowOverlap="1" wp14:anchorId="2D28B3F0" wp14:editId="0D8BCDD7">
          <wp:simplePos x="0" y="0"/>
          <wp:positionH relativeFrom="margin">
            <wp:posOffset>2471420</wp:posOffset>
          </wp:positionH>
          <wp:positionV relativeFrom="margin">
            <wp:posOffset>8092440</wp:posOffset>
          </wp:positionV>
          <wp:extent cx="1019175" cy="219075"/>
          <wp:effectExtent l="0" t="0" r="9525" b="9525"/>
          <wp:wrapSquare wrapText="bothSides"/>
          <wp:docPr id="3"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219075"/>
                  </a:xfrm>
                  <a:prstGeom prst="rect">
                    <a:avLst/>
                  </a:prstGeom>
                  <a:noFill/>
                  <a:ln>
                    <a:noFill/>
                  </a:ln>
                </pic:spPr>
              </pic:pic>
            </a:graphicData>
          </a:graphic>
        </wp:anchor>
      </w:drawing>
    </w:r>
    <w:r w:rsidRPr="00BA23F1">
      <w:rPr>
        <w:noProof/>
      </w:rPr>
      <w:drawing>
        <wp:inline distT="0" distB="0" distL="0" distR="0" wp14:anchorId="476467CE" wp14:editId="71EF143D">
          <wp:extent cx="1238250" cy="219075"/>
          <wp:effectExtent l="0" t="0" r="0" b="9525"/>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8250"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FDC19" w14:textId="77777777" w:rsidR="002225AF" w:rsidRDefault="002225AF" w:rsidP="00EE4C8E">
      <w:pPr>
        <w:spacing w:after="0" w:line="240" w:lineRule="auto"/>
      </w:pPr>
      <w:r>
        <w:separator/>
      </w:r>
    </w:p>
  </w:footnote>
  <w:footnote w:type="continuationSeparator" w:id="0">
    <w:p w14:paraId="76CC45BC" w14:textId="77777777" w:rsidR="002225AF" w:rsidRDefault="002225AF" w:rsidP="00EE4C8E">
      <w:pPr>
        <w:spacing w:after="0" w:line="240" w:lineRule="auto"/>
      </w:pPr>
      <w:r>
        <w:continuationSeparator/>
      </w:r>
    </w:p>
  </w:footnote>
  <w:footnote w:id="1">
    <w:p w14:paraId="5F7EB656" w14:textId="32AD3D1E" w:rsidR="00AA7671" w:rsidRPr="00AA7671" w:rsidRDefault="00AA7671">
      <w:pPr>
        <w:pStyle w:val="Tekstprzypisudolnego"/>
        <w:rPr>
          <w:lang w:val="pl-PL"/>
        </w:rPr>
      </w:pPr>
      <w:r>
        <w:rPr>
          <w:rStyle w:val="Odwoanieprzypisudolnego"/>
        </w:rPr>
        <w:footnoteRef/>
      </w:r>
      <w:r w:rsidRPr="00AA7671">
        <w:rPr>
          <w:lang w:val="pl-PL"/>
        </w:rPr>
        <w:t xml:space="preserve"> </w:t>
      </w:r>
      <w:r>
        <w:rPr>
          <w:lang w:val="pl-PL"/>
        </w:rPr>
        <w:t xml:space="preserve">Źródło: </w:t>
      </w:r>
      <w:r w:rsidRPr="00AA7671">
        <w:rPr>
          <w:lang w:val="pl-PL"/>
        </w:rPr>
        <w:t>https://www.oof.net.au/hello-house/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404CE" w14:textId="77777777" w:rsidR="00020AB4" w:rsidRDefault="007D40BC" w:rsidP="00020AB4">
    <w:pPr>
      <w:pStyle w:val="Nagwek"/>
      <w:jc w:val="right"/>
    </w:pPr>
    <w:r w:rsidRPr="003821B3">
      <w:rPr>
        <w:noProof/>
      </w:rPr>
      <w:drawing>
        <wp:inline distT="0" distB="0" distL="0" distR="0" wp14:anchorId="02394CB2" wp14:editId="6B400355">
          <wp:extent cx="1800225" cy="600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20724"/>
                  <a:stretch>
                    <a:fillRect/>
                  </a:stretch>
                </pic:blipFill>
                <pic:spPr bwMode="auto">
                  <a:xfrm>
                    <a:off x="0" y="0"/>
                    <a:ext cx="1800225" cy="600075"/>
                  </a:xfrm>
                  <a:prstGeom prst="rect">
                    <a:avLst/>
                  </a:prstGeom>
                  <a:noFill/>
                  <a:ln>
                    <a:noFill/>
                  </a:ln>
                </pic:spPr>
              </pic:pic>
            </a:graphicData>
          </a:graphic>
        </wp:inline>
      </w:drawing>
    </w:r>
  </w:p>
  <w:p w14:paraId="63991CCA" w14:textId="2B25E3BC" w:rsidR="00020AB4" w:rsidRDefault="00996BC9">
    <w:pPr>
      <w:pStyle w:val="Nagwek"/>
      <w:rPr>
        <w:rFonts w:ascii="Arial" w:hAnsi="Arial" w:cs="Arial"/>
        <w:sz w:val="16"/>
        <w:szCs w:val="16"/>
        <w:lang w:val="pl-PL"/>
      </w:rPr>
    </w:pPr>
    <w:r>
      <w:rPr>
        <w:rFonts w:ascii="Arial" w:hAnsi="Arial" w:cs="Arial"/>
        <w:sz w:val="16"/>
        <w:szCs w:val="16"/>
        <w:lang w:val="pl-PL"/>
      </w:rPr>
      <w:t xml:space="preserve">Case </w:t>
    </w:r>
    <w:proofErr w:type="spellStart"/>
    <w:r>
      <w:rPr>
        <w:rFonts w:ascii="Arial" w:hAnsi="Arial" w:cs="Arial"/>
        <w:sz w:val="16"/>
        <w:szCs w:val="16"/>
        <w:lang w:val="pl-PL"/>
      </w:rPr>
      <w:t>study</w:t>
    </w:r>
    <w:proofErr w:type="spellEnd"/>
    <w:r w:rsidR="00B06069" w:rsidRPr="00963D32">
      <w:rPr>
        <w:rFonts w:ascii="Arial" w:hAnsi="Arial" w:cs="Arial"/>
        <w:sz w:val="16"/>
        <w:szCs w:val="16"/>
        <w:lang w:val="pl-PL"/>
      </w:rPr>
      <w:t xml:space="preserve">, Warszawa, </w:t>
    </w:r>
    <w:r w:rsidR="00254175">
      <w:rPr>
        <w:rFonts w:ascii="Arial" w:hAnsi="Arial" w:cs="Arial"/>
        <w:sz w:val="16"/>
        <w:szCs w:val="16"/>
        <w:lang w:val="pl-PL"/>
      </w:rPr>
      <w:t>0</w:t>
    </w:r>
    <w:r w:rsidR="007171B2">
      <w:rPr>
        <w:rFonts w:ascii="Arial" w:hAnsi="Arial" w:cs="Arial"/>
        <w:sz w:val="16"/>
        <w:szCs w:val="16"/>
        <w:lang w:val="pl-PL"/>
      </w:rPr>
      <w:t>9</w:t>
    </w:r>
    <w:r w:rsidR="00B53747">
      <w:rPr>
        <w:rFonts w:ascii="Arial" w:hAnsi="Arial" w:cs="Arial"/>
        <w:sz w:val="16"/>
        <w:szCs w:val="16"/>
        <w:lang w:val="pl-PL"/>
      </w:rPr>
      <w:t>.0</w:t>
    </w:r>
    <w:r w:rsidR="00254175">
      <w:rPr>
        <w:rFonts w:ascii="Arial" w:hAnsi="Arial" w:cs="Arial"/>
        <w:sz w:val="16"/>
        <w:szCs w:val="16"/>
        <w:lang w:val="pl-PL"/>
      </w:rPr>
      <w:t>8</w:t>
    </w:r>
    <w:r w:rsidR="00C60745">
      <w:rPr>
        <w:rFonts w:ascii="Arial" w:hAnsi="Arial" w:cs="Arial"/>
        <w:sz w:val="16"/>
        <w:szCs w:val="16"/>
        <w:lang w:val="pl-PL"/>
      </w:rPr>
      <w:t>.201</w:t>
    </w:r>
    <w:r w:rsidR="002A1BD6">
      <w:rPr>
        <w:rFonts w:ascii="Arial" w:hAnsi="Arial" w:cs="Arial"/>
        <w:sz w:val="16"/>
        <w:szCs w:val="16"/>
        <w:lang w:val="pl-PL"/>
      </w:rPr>
      <w:t>8</w:t>
    </w:r>
  </w:p>
  <w:p w14:paraId="03F255F1" w14:textId="77777777" w:rsidR="00020AB4" w:rsidRPr="00020AB4" w:rsidRDefault="002225AF">
    <w:pPr>
      <w:pStyle w:val="Nagwek"/>
      <w:rPr>
        <w:rFonts w:ascii="Arial" w:hAnsi="Arial" w:cs="Arial"/>
        <w:sz w:val="16"/>
        <w:szCs w:val="16"/>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86E90"/>
    <w:multiLevelType w:val="hybridMultilevel"/>
    <w:tmpl w:val="D1BA69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0BC"/>
    <w:rsid w:val="00010E94"/>
    <w:rsid w:val="00023572"/>
    <w:rsid w:val="00032939"/>
    <w:rsid w:val="00033476"/>
    <w:rsid w:val="00041ED0"/>
    <w:rsid w:val="000673A6"/>
    <w:rsid w:val="0007481A"/>
    <w:rsid w:val="0008142E"/>
    <w:rsid w:val="00093960"/>
    <w:rsid w:val="00096F28"/>
    <w:rsid w:val="000A1FF0"/>
    <w:rsid w:val="000B0E3F"/>
    <w:rsid w:val="000B1B20"/>
    <w:rsid w:val="000C3CA1"/>
    <w:rsid w:val="000D16A7"/>
    <w:rsid w:val="000D2738"/>
    <w:rsid w:val="000D7B5D"/>
    <w:rsid w:val="000E3D0E"/>
    <w:rsid w:val="000F5607"/>
    <w:rsid w:val="001021B7"/>
    <w:rsid w:val="00105300"/>
    <w:rsid w:val="001167FE"/>
    <w:rsid w:val="00151028"/>
    <w:rsid w:val="00153281"/>
    <w:rsid w:val="00155ED3"/>
    <w:rsid w:val="00163790"/>
    <w:rsid w:val="00173A1A"/>
    <w:rsid w:val="0017492B"/>
    <w:rsid w:val="00191483"/>
    <w:rsid w:val="001A7FF8"/>
    <w:rsid w:val="001D53D2"/>
    <w:rsid w:val="001E3B55"/>
    <w:rsid w:val="001E4038"/>
    <w:rsid w:val="001E78A4"/>
    <w:rsid w:val="001F0F0D"/>
    <w:rsid w:val="001F4137"/>
    <w:rsid w:val="00210500"/>
    <w:rsid w:val="002150CB"/>
    <w:rsid w:val="002225AF"/>
    <w:rsid w:val="00227602"/>
    <w:rsid w:val="00245827"/>
    <w:rsid w:val="00254175"/>
    <w:rsid w:val="0027053B"/>
    <w:rsid w:val="00284C78"/>
    <w:rsid w:val="00297437"/>
    <w:rsid w:val="002A13E6"/>
    <w:rsid w:val="002A1BD6"/>
    <w:rsid w:val="002A3F5C"/>
    <w:rsid w:val="002B0DB1"/>
    <w:rsid w:val="002B2B04"/>
    <w:rsid w:val="002C15D1"/>
    <w:rsid w:val="002D58EF"/>
    <w:rsid w:val="002E473C"/>
    <w:rsid w:val="002F4271"/>
    <w:rsid w:val="003142D8"/>
    <w:rsid w:val="00324647"/>
    <w:rsid w:val="00354799"/>
    <w:rsid w:val="003A0030"/>
    <w:rsid w:val="003B00CA"/>
    <w:rsid w:val="003C6E80"/>
    <w:rsid w:val="003C7E93"/>
    <w:rsid w:val="003D5A3E"/>
    <w:rsid w:val="003E174D"/>
    <w:rsid w:val="003F7CCB"/>
    <w:rsid w:val="0041129D"/>
    <w:rsid w:val="00430FC8"/>
    <w:rsid w:val="00451B28"/>
    <w:rsid w:val="00455390"/>
    <w:rsid w:val="00467EA7"/>
    <w:rsid w:val="004A20D6"/>
    <w:rsid w:val="004A273C"/>
    <w:rsid w:val="004A3F91"/>
    <w:rsid w:val="004A558F"/>
    <w:rsid w:val="004B6716"/>
    <w:rsid w:val="004C4311"/>
    <w:rsid w:val="004E322D"/>
    <w:rsid w:val="004F015F"/>
    <w:rsid w:val="005316FB"/>
    <w:rsid w:val="00536CE4"/>
    <w:rsid w:val="00537B0D"/>
    <w:rsid w:val="00544EA5"/>
    <w:rsid w:val="00546B84"/>
    <w:rsid w:val="005A2ABC"/>
    <w:rsid w:val="005A3662"/>
    <w:rsid w:val="005A4F87"/>
    <w:rsid w:val="005B4F35"/>
    <w:rsid w:val="005B6B1B"/>
    <w:rsid w:val="005D5420"/>
    <w:rsid w:val="005E6351"/>
    <w:rsid w:val="005F2E04"/>
    <w:rsid w:val="00605CF6"/>
    <w:rsid w:val="00606FCE"/>
    <w:rsid w:val="00611E38"/>
    <w:rsid w:val="00612D2E"/>
    <w:rsid w:val="00641596"/>
    <w:rsid w:val="0065547A"/>
    <w:rsid w:val="006614AB"/>
    <w:rsid w:val="006630EB"/>
    <w:rsid w:val="006710D4"/>
    <w:rsid w:val="006773C1"/>
    <w:rsid w:val="00681004"/>
    <w:rsid w:val="00684244"/>
    <w:rsid w:val="006A16A5"/>
    <w:rsid w:val="006B4C25"/>
    <w:rsid w:val="006C007B"/>
    <w:rsid w:val="006C04A3"/>
    <w:rsid w:val="006E6137"/>
    <w:rsid w:val="006E64DA"/>
    <w:rsid w:val="00716227"/>
    <w:rsid w:val="007171B2"/>
    <w:rsid w:val="0072212F"/>
    <w:rsid w:val="007229F5"/>
    <w:rsid w:val="007343BA"/>
    <w:rsid w:val="0073746C"/>
    <w:rsid w:val="0074499E"/>
    <w:rsid w:val="00746E36"/>
    <w:rsid w:val="00751D90"/>
    <w:rsid w:val="00763FC6"/>
    <w:rsid w:val="00766B38"/>
    <w:rsid w:val="00770C31"/>
    <w:rsid w:val="00771C23"/>
    <w:rsid w:val="0079689D"/>
    <w:rsid w:val="007B439F"/>
    <w:rsid w:val="007D2AAC"/>
    <w:rsid w:val="007D40BC"/>
    <w:rsid w:val="00812F8B"/>
    <w:rsid w:val="00816684"/>
    <w:rsid w:val="00821854"/>
    <w:rsid w:val="008412A6"/>
    <w:rsid w:val="00842F9D"/>
    <w:rsid w:val="008528A0"/>
    <w:rsid w:val="00867B40"/>
    <w:rsid w:val="0087337C"/>
    <w:rsid w:val="008770CE"/>
    <w:rsid w:val="00883535"/>
    <w:rsid w:val="008A26C4"/>
    <w:rsid w:val="008A5964"/>
    <w:rsid w:val="008A6315"/>
    <w:rsid w:val="008B5921"/>
    <w:rsid w:val="00905507"/>
    <w:rsid w:val="009211E0"/>
    <w:rsid w:val="00935DF6"/>
    <w:rsid w:val="0095117A"/>
    <w:rsid w:val="009562F2"/>
    <w:rsid w:val="0096067E"/>
    <w:rsid w:val="00971639"/>
    <w:rsid w:val="00971BEA"/>
    <w:rsid w:val="00980FC2"/>
    <w:rsid w:val="0099008E"/>
    <w:rsid w:val="009908D1"/>
    <w:rsid w:val="00995A24"/>
    <w:rsid w:val="00996BC9"/>
    <w:rsid w:val="009B41B9"/>
    <w:rsid w:val="009D2992"/>
    <w:rsid w:val="009D41BD"/>
    <w:rsid w:val="009E7F3B"/>
    <w:rsid w:val="00A225AE"/>
    <w:rsid w:val="00A36788"/>
    <w:rsid w:val="00A42628"/>
    <w:rsid w:val="00A45593"/>
    <w:rsid w:val="00A45ECA"/>
    <w:rsid w:val="00A649E6"/>
    <w:rsid w:val="00A75A54"/>
    <w:rsid w:val="00A87715"/>
    <w:rsid w:val="00AA54AE"/>
    <w:rsid w:val="00AA58F4"/>
    <w:rsid w:val="00AA7671"/>
    <w:rsid w:val="00AB6991"/>
    <w:rsid w:val="00AB6D84"/>
    <w:rsid w:val="00AB7D32"/>
    <w:rsid w:val="00AC04DF"/>
    <w:rsid w:val="00AF50D7"/>
    <w:rsid w:val="00AF686C"/>
    <w:rsid w:val="00B06069"/>
    <w:rsid w:val="00B06488"/>
    <w:rsid w:val="00B115E1"/>
    <w:rsid w:val="00B25EC3"/>
    <w:rsid w:val="00B53747"/>
    <w:rsid w:val="00B53A2F"/>
    <w:rsid w:val="00B55D22"/>
    <w:rsid w:val="00B6371A"/>
    <w:rsid w:val="00B91694"/>
    <w:rsid w:val="00B9175D"/>
    <w:rsid w:val="00BA6AD0"/>
    <w:rsid w:val="00BD14D4"/>
    <w:rsid w:val="00BD246C"/>
    <w:rsid w:val="00BD269D"/>
    <w:rsid w:val="00BD5511"/>
    <w:rsid w:val="00BE7564"/>
    <w:rsid w:val="00BF7AE1"/>
    <w:rsid w:val="00C01817"/>
    <w:rsid w:val="00C02CF3"/>
    <w:rsid w:val="00C10D98"/>
    <w:rsid w:val="00C16C60"/>
    <w:rsid w:val="00C17255"/>
    <w:rsid w:val="00C36827"/>
    <w:rsid w:val="00C45E7D"/>
    <w:rsid w:val="00C52010"/>
    <w:rsid w:val="00C56C31"/>
    <w:rsid w:val="00C60745"/>
    <w:rsid w:val="00C60FE5"/>
    <w:rsid w:val="00C70D3C"/>
    <w:rsid w:val="00C70E97"/>
    <w:rsid w:val="00CC6760"/>
    <w:rsid w:val="00CD0864"/>
    <w:rsid w:val="00CD3540"/>
    <w:rsid w:val="00CD561D"/>
    <w:rsid w:val="00CF222E"/>
    <w:rsid w:val="00D06794"/>
    <w:rsid w:val="00D170D9"/>
    <w:rsid w:val="00D26652"/>
    <w:rsid w:val="00D30175"/>
    <w:rsid w:val="00D34754"/>
    <w:rsid w:val="00D5032B"/>
    <w:rsid w:val="00D71421"/>
    <w:rsid w:val="00D83B72"/>
    <w:rsid w:val="00D86372"/>
    <w:rsid w:val="00D87481"/>
    <w:rsid w:val="00D934A6"/>
    <w:rsid w:val="00D94B87"/>
    <w:rsid w:val="00DA3555"/>
    <w:rsid w:val="00DB7638"/>
    <w:rsid w:val="00DC045B"/>
    <w:rsid w:val="00DC1490"/>
    <w:rsid w:val="00DC4A03"/>
    <w:rsid w:val="00DC74D5"/>
    <w:rsid w:val="00DE004E"/>
    <w:rsid w:val="00DE4F66"/>
    <w:rsid w:val="00E004B0"/>
    <w:rsid w:val="00E205F4"/>
    <w:rsid w:val="00E22702"/>
    <w:rsid w:val="00E532A4"/>
    <w:rsid w:val="00E8509D"/>
    <w:rsid w:val="00E94F59"/>
    <w:rsid w:val="00E967FD"/>
    <w:rsid w:val="00EC6BA9"/>
    <w:rsid w:val="00ED0FFD"/>
    <w:rsid w:val="00EE4C8E"/>
    <w:rsid w:val="00F0095B"/>
    <w:rsid w:val="00F10FD2"/>
    <w:rsid w:val="00F13690"/>
    <w:rsid w:val="00F164FE"/>
    <w:rsid w:val="00F2069E"/>
    <w:rsid w:val="00F24330"/>
    <w:rsid w:val="00F43C54"/>
    <w:rsid w:val="00F47DA2"/>
    <w:rsid w:val="00F514BE"/>
    <w:rsid w:val="00F751AB"/>
    <w:rsid w:val="00F82B6E"/>
    <w:rsid w:val="00F86F15"/>
    <w:rsid w:val="00F9489F"/>
    <w:rsid w:val="00F97418"/>
    <w:rsid w:val="00FA2973"/>
    <w:rsid w:val="00FB4965"/>
    <w:rsid w:val="00FD0206"/>
    <w:rsid w:val="00FE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61171"/>
  <w15:docId w15:val="{0694F453-1BEA-4017-BFEF-E5A01004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40BC"/>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40BC"/>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7D40BC"/>
    <w:rPr>
      <w:rFonts w:ascii="Calibri" w:eastAsia="Calibri" w:hAnsi="Calibri" w:cs="Times New Roman"/>
    </w:rPr>
  </w:style>
  <w:style w:type="paragraph" w:styleId="Tytu">
    <w:name w:val="Title"/>
    <w:basedOn w:val="Normalny"/>
    <w:next w:val="Normalny"/>
    <w:link w:val="TytuZnak"/>
    <w:uiPriority w:val="10"/>
    <w:qFormat/>
    <w:rsid w:val="007D40BC"/>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basedOn w:val="Domylnaczcionkaakapitu"/>
    <w:link w:val="Tytu"/>
    <w:uiPriority w:val="10"/>
    <w:rsid w:val="007D40BC"/>
    <w:rPr>
      <w:rFonts w:ascii="Calibri Light" w:eastAsia="Times New Roman" w:hAnsi="Calibri Light" w:cs="Times New Roman"/>
      <w:spacing w:val="-10"/>
      <w:kern w:val="28"/>
      <w:sz w:val="56"/>
      <w:szCs w:val="56"/>
    </w:rPr>
  </w:style>
  <w:style w:type="paragraph" w:styleId="Akapitzlist">
    <w:name w:val="List Paragraph"/>
    <w:basedOn w:val="Normalny"/>
    <w:uiPriority w:val="34"/>
    <w:qFormat/>
    <w:rsid w:val="007D40BC"/>
    <w:pPr>
      <w:spacing w:line="252" w:lineRule="auto"/>
      <w:ind w:left="720"/>
    </w:pPr>
  </w:style>
  <w:style w:type="character" w:styleId="Hipercze">
    <w:name w:val="Hyperlink"/>
    <w:rsid w:val="007D40BC"/>
    <w:rPr>
      <w:rFonts w:cs="Times New Roman"/>
      <w:color w:val="0000FF"/>
      <w:u w:val="single"/>
    </w:rPr>
  </w:style>
  <w:style w:type="paragraph" w:styleId="Stopka">
    <w:name w:val="footer"/>
    <w:basedOn w:val="Normalny"/>
    <w:link w:val="StopkaZnak"/>
    <w:uiPriority w:val="99"/>
    <w:unhideWhenUsed/>
    <w:rsid w:val="00EE4C8E"/>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E4C8E"/>
    <w:rPr>
      <w:rFonts w:ascii="Calibri" w:eastAsia="Calibri" w:hAnsi="Calibri" w:cs="Times New Roman"/>
    </w:rPr>
  </w:style>
  <w:style w:type="character" w:styleId="Odwoaniedokomentarza">
    <w:name w:val="annotation reference"/>
    <w:basedOn w:val="Domylnaczcionkaakapitu"/>
    <w:uiPriority w:val="99"/>
    <w:semiHidden/>
    <w:unhideWhenUsed/>
    <w:rsid w:val="00153281"/>
    <w:rPr>
      <w:sz w:val="16"/>
      <w:szCs w:val="16"/>
    </w:rPr>
  </w:style>
  <w:style w:type="paragraph" w:styleId="Tekstkomentarza">
    <w:name w:val="annotation text"/>
    <w:basedOn w:val="Normalny"/>
    <w:link w:val="TekstkomentarzaZnak"/>
    <w:uiPriority w:val="99"/>
    <w:semiHidden/>
    <w:unhideWhenUsed/>
    <w:rsid w:val="001532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328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53281"/>
    <w:rPr>
      <w:b/>
      <w:bCs/>
    </w:rPr>
  </w:style>
  <w:style w:type="character" w:customStyle="1" w:styleId="TematkomentarzaZnak">
    <w:name w:val="Temat komentarza Znak"/>
    <w:basedOn w:val="TekstkomentarzaZnak"/>
    <w:link w:val="Tematkomentarza"/>
    <w:uiPriority w:val="99"/>
    <w:semiHidden/>
    <w:rsid w:val="0015328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1532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3281"/>
    <w:rPr>
      <w:rFonts w:ascii="Segoe UI" w:eastAsia="Calibri" w:hAnsi="Segoe UI" w:cs="Segoe UI"/>
      <w:sz w:val="18"/>
      <w:szCs w:val="18"/>
    </w:rPr>
  </w:style>
  <w:style w:type="paragraph" w:styleId="Legenda">
    <w:name w:val="caption"/>
    <w:basedOn w:val="Normalny"/>
    <w:next w:val="Normalny"/>
    <w:uiPriority w:val="35"/>
    <w:unhideWhenUsed/>
    <w:qFormat/>
    <w:rsid w:val="00770C31"/>
    <w:pPr>
      <w:spacing w:after="200" w:line="240" w:lineRule="auto"/>
    </w:pPr>
    <w:rPr>
      <w:i/>
      <w:iCs/>
      <w:color w:val="44546A" w:themeColor="text2"/>
      <w:sz w:val="18"/>
      <w:szCs w:val="18"/>
    </w:rPr>
  </w:style>
  <w:style w:type="paragraph" w:styleId="Tekstprzypisudolnego">
    <w:name w:val="footnote text"/>
    <w:basedOn w:val="Normalny"/>
    <w:link w:val="TekstprzypisudolnegoZnak"/>
    <w:uiPriority w:val="99"/>
    <w:semiHidden/>
    <w:unhideWhenUsed/>
    <w:rsid w:val="00AA76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767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A76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367971">
      <w:bodyDiv w:val="1"/>
      <w:marLeft w:val="0"/>
      <w:marRight w:val="0"/>
      <w:marTop w:val="0"/>
      <w:marBottom w:val="0"/>
      <w:divBdr>
        <w:top w:val="none" w:sz="0" w:space="0" w:color="auto"/>
        <w:left w:val="none" w:sz="0" w:space="0" w:color="auto"/>
        <w:bottom w:val="none" w:sz="0" w:space="0" w:color="auto"/>
        <w:right w:val="none" w:sz="0" w:space="0" w:color="auto"/>
      </w:divBdr>
    </w:div>
    <w:div w:id="406345508">
      <w:bodyDiv w:val="1"/>
      <w:marLeft w:val="0"/>
      <w:marRight w:val="0"/>
      <w:marTop w:val="0"/>
      <w:marBottom w:val="0"/>
      <w:divBdr>
        <w:top w:val="none" w:sz="0" w:space="0" w:color="auto"/>
        <w:left w:val="none" w:sz="0" w:space="0" w:color="auto"/>
        <w:bottom w:val="none" w:sz="0" w:space="0" w:color="auto"/>
        <w:right w:val="none" w:sz="0" w:space="0" w:color="auto"/>
      </w:divBdr>
    </w:div>
    <w:div w:id="590695904">
      <w:bodyDiv w:val="1"/>
      <w:marLeft w:val="0"/>
      <w:marRight w:val="0"/>
      <w:marTop w:val="0"/>
      <w:marBottom w:val="0"/>
      <w:divBdr>
        <w:top w:val="none" w:sz="0" w:space="0" w:color="auto"/>
        <w:left w:val="none" w:sz="0" w:space="0" w:color="auto"/>
        <w:bottom w:val="none" w:sz="0" w:space="0" w:color="auto"/>
        <w:right w:val="none" w:sz="0" w:space="0" w:color="auto"/>
      </w:divBdr>
    </w:div>
    <w:div w:id="762183803">
      <w:bodyDiv w:val="1"/>
      <w:marLeft w:val="0"/>
      <w:marRight w:val="0"/>
      <w:marTop w:val="0"/>
      <w:marBottom w:val="0"/>
      <w:divBdr>
        <w:top w:val="none" w:sz="0" w:space="0" w:color="auto"/>
        <w:left w:val="none" w:sz="0" w:space="0" w:color="auto"/>
        <w:bottom w:val="none" w:sz="0" w:space="0" w:color="auto"/>
        <w:right w:val="none" w:sz="0" w:space="0" w:color="auto"/>
      </w:divBdr>
    </w:div>
    <w:div w:id="2059695564">
      <w:bodyDiv w:val="1"/>
      <w:marLeft w:val="0"/>
      <w:marRight w:val="0"/>
      <w:marTop w:val="0"/>
      <w:marBottom w:val="0"/>
      <w:divBdr>
        <w:top w:val="none" w:sz="0" w:space="0" w:color="auto"/>
        <w:left w:val="none" w:sz="0" w:space="0" w:color="auto"/>
        <w:bottom w:val="none" w:sz="0" w:space="0" w:color="auto"/>
        <w:right w:val="none" w:sz="0" w:space="0" w:color="auto"/>
      </w:divBdr>
    </w:div>
    <w:div w:id="21255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ECF6C-5550-45D1-9B5E-51A924E77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1249</Words>
  <Characters>7494</Characters>
  <Application>Microsoft Office Word</Application>
  <DocSecurity>0</DocSecurity>
  <Lines>62</Lines>
  <Paragraphs>17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Wienerberger AG</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Wienerberger Ceramika Budowlana Sp. z o.o.</dc:creator>
  <cp:lastModifiedBy>Magdalena Kalbarczyk</cp:lastModifiedBy>
  <cp:revision>4</cp:revision>
  <cp:lastPrinted>2016-12-14T11:44:00Z</cp:lastPrinted>
  <dcterms:created xsi:type="dcterms:W3CDTF">2018-08-09T08:38:00Z</dcterms:created>
  <dcterms:modified xsi:type="dcterms:W3CDTF">2021-11-26T09:46:00Z</dcterms:modified>
</cp:coreProperties>
</file>