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9FD06" w14:textId="68D77CBF" w:rsidR="0047776F" w:rsidRPr="00E53845" w:rsidRDefault="0047776F">
      <w:pPr>
        <w:pStyle w:val="Tekstpodstawowy"/>
        <w:rPr>
          <w:rFonts w:ascii="Open Sans" w:hAnsi="Open Sans" w:cs="Open Sans"/>
        </w:rPr>
      </w:pPr>
    </w:p>
    <w:p w14:paraId="404C9995" w14:textId="2F156824" w:rsidR="0047776F" w:rsidRPr="00E53845" w:rsidRDefault="00FF5978">
      <w:pPr>
        <w:pStyle w:val="Tekstpodstawowy"/>
        <w:spacing w:before="173" w:after="1"/>
        <w:rPr>
          <w:rFonts w:ascii="Open Sans" w:hAnsi="Open Sans" w:cs="Open Sans"/>
        </w:rPr>
      </w:pPr>
      <w:r w:rsidRPr="006C5055">
        <w:rPr>
          <w:rFonts w:cs="Open Sans"/>
          <w:noProof/>
        </w:rPr>
        <w:drawing>
          <wp:anchor distT="0" distB="0" distL="114300" distR="114300" simplePos="0" relativeHeight="251674112" behindDoc="0" locked="0" layoutInCell="1" allowOverlap="1" wp14:anchorId="617DB077" wp14:editId="6BCE3A64">
            <wp:simplePos x="0" y="0"/>
            <wp:positionH relativeFrom="column">
              <wp:posOffset>4221480</wp:posOffset>
            </wp:positionH>
            <wp:positionV relativeFrom="paragraph">
              <wp:posOffset>197485</wp:posOffset>
            </wp:positionV>
            <wp:extent cx="2345690" cy="437515"/>
            <wp:effectExtent l="0" t="0" r="0" b="635"/>
            <wp:wrapNone/>
            <wp:docPr id="10" name="Picture 9">
              <a:extLst xmlns:a="http://schemas.openxmlformats.org/drawingml/2006/main">
                <a:ext uri="{FF2B5EF4-FFF2-40B4-BE49-F238E27FC236}">
                  <a16:creationId xmlns:a16="http://schemas.microsoft.com/office/drawing/2014/main" id="{36352F05-31C7-2426-80E9-C08F76D02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6352F05-31C7-2426-80E9-C08F76D02B96}"/>
                        </a:ext>
                      </a:extLst>
                    </pic:cNvPr>
                    <pic:cNvPicPr>
                      <a:picLocks noChangeAspect="1"/>
                    </pic:cNvPicPr>
                  </pic:nvPicPr>
                  <pic:blipFill>
                    <a:blip r:embed="rId8"/>
                    <a:stretch>
                      <a:fillRect/>
                    </a:stretch>
                  </pic:blipFill>
                  <pic:spPr>
                    <a:xfrm>
                      <a:off x="0" y="0"/>
                      <a:ext cx="2345690" cy="437515"/>
                    </a:xfrm>
                    <a:prstGeom prst="rect">
                      <a:avLst/>
                    </a:prstGeom>
                  </pic:spPr>
                </pic:pic>
              </a:graphicData>
            </a:graphic>
            <wp14:sizeRelH relativeFrom="margin">
              <wp14:pctWidth>0</wp14:pctWidth>
            </wp14:sizeRelH>
            <wp14:sizeRelV relativeFrom="margin">
              <wp14:pctHeight>0</wp14:pctHeight>
            </wp14:sizeRelV>
          </wp:anchor>
        </w:drawing>
      </w:r>
    </w:p>
    <w:p w14:paraId="55ACD121" w14:textId="1A8B69F4" w:rsidR="0047776F" w:rsidRPr="00E53845" w:rsidRDefault="0047776F">
      <w:pPr>
        <w:pStyle w:val="Tekstpodstawowy"/>
        <w:ind w:left="7486"/>
        <w:rPr>
          <w:rFonts w:ascii="Open Sans" w:hAnsi="Open Sans" w:cs="Open Sans"/>
        </w:rPr>
      </w:pPr>
    </w:p>
    <w:p w14:paraId="017F4E26" w14:textId="4F1B8270" w:rsidR="00B17ED5" w:rsidRPr="00B17ED5" w:rsidRDefault="00FF5978" w:rsidP="00B17ED5">
      <w:pPr>
        <w:pStyle w:val="Tytu"/>
        <w:spacing w:line="242" w:lineRule="auto"/>
        <w:rPr>
          <w:rFonts w:ascii="Open Sans" w:hAnsi="Open Sans" w:cs="Open Sans"/>
          <w:b/>
          <w:spacing w:val="-2"/>
          <w:lang w:val="pl-PL"/>
        </w:rPr>
      </w:pPr>
      <w:bookmarkStart w:id="0" w:name="Brick_Award_24_honors_international_pion"/>
      <w:bookmarkEnd w:id="0"/>
      <w:r w:rsidRPr="00B17ED5">
        <w:rPr>
          <w:rFonts w:ascii="Open Sans" w:hAnsi="Open Sans" w:cs="Open Sans"/>
          <w:b/>
          <w:lang w:val="pl-PL"/>
        </w:rPr>
        <w:br/>
      </w:r>
      <w:r w:rsidR="00B17ED5" w:rsidRPr="00B17ED5">
        <w:rPr>
          <w:rFonts w:ascii="Open Sans" w:hAnsi="Open Sans" w:cs="Open Sans"/>
          <w:b/>
          <w:lang w:val="pl-PL"/>
        </w:rPr>
        <w:t>Zrównoważone</w:t>
      </w:r>
      <w:r w:rsidR="00D4270F">
        <w:rPr>
          <w:rFonts w:ascii="Open Sans" w:hAnsi="Open Sans" w:cs="Open Sans"/>
          <w:b/>
          <w:lang w:val="pl-PL"/>
        </w:rPr>
        <w:t xml:space="preserve"> g</w:t>
      </w:r>
      <w:r w:rsidR="00B17ED5" w:rsidRPr="00B17ED5">
        <w:rPr>
          <w:rFonts w:ascii="Open Sans" w:hAnsi="Open Sans" w:cs="Open Sans"/>
          <w:b/>
          <w:lang w:val="pl-PL"/>
        </w:rPr>
        <w:t xml:space="preserve">ospodarowanie wodą </w:t>
      </w:r>
      <w:r w:rsidR="00B17ED5">
        <w:rPr>
          <w:rFonts w:ascii="Open Sans" w:hAnsi="Open Sans" w:cs="Open Sans"/>
          <w:b/>
          <w:lang w:val="pl-PL"/>
        </w:rPr>
        <w:br/>
      </w:r>
      <w:r w:rsidR="00B17ED5" w:rsidRPr="00B17ED5">
        <w:rPr>
          <w:rFonts w:ascii="Open Sans" w:hAnsi="Open Sans" w:cs="Open Sans"/>
          <w:b/>
          <w:lang w:val="pl-PL"/>
        </w:rPr>
        <w:t>w zakładach produkcyjnych</w:t>
      </w:r>
    </w:p>
    <w:p w14:paraId="44AECCAC" w14:textId="65987957" w:rsidR="00B17ED5" w:rsidRDefault="00B17ED5">
      <w:pPr>
        <w:pStyle w:val="Tekstpodstawowy"/>
        <w:spacing w:before="312" w:line="237" w:lineRule="auto"/>
        <w:ind w:left="112" w:right="1067" w:hanging="1"/>
        <w:jc w:val="both"/>
        <w:rPr>
          <w:rFonts w:ascii="Open Sans" w:hAnsi="Open Sans" w:cs="Open Sans"/>
          <w:position w:val="2"/>
          <w:sz w:val="28"/>
          <w:szCs w:val="22"/>
          <w:lang w:val="pl-PL"/>
        </w:rPr>
      </w:pPr>
      <w:r w:rsidRPr="00B17ED5">
        <w:rPr>
          <w:rFonts w:ascii="Open Sans" w:hAnsi="Open Sans" w:cs="Open Sans"/>
          <w:position w:val="2"/>
          <w:sz w:val="28"/>
          <w:szCs w:val="22"/>
          <w:lang w:val="pl-PL"/>
        </w:rPr>
        <w:t>Zrównoważone gospodarowanie wodą jest wielkim wyzwaniem w</w:t>
      </w:r>
      <w:r w:rsidR="008722DB">
        <w:rPr>
          <w:rFonts w:ascii="Open Sans" w:hAnsi="Open Sans" w:cs="Open Sans"/>
          <w:position w:val="2"/>
          <w:sz w:val="28"/>
          <w:szCs w:val="22"/>
          <w:lang w:val="pl-PL"/>
        </w:rPr>
        <w:t> </w:t>
      </w:r>
      <w:r w:rsidRPr="00B17ED5">
        <w:rPr>
          <w:rFonts w:ascii="Open Sans" w:hAnsi="Open Sans" w:cs="Open Sans"/>
          <w:position w:val="2"/>
          <w:sz w:val="28"/>
          <w:szCs w:val="22"/>
          <w:lang w:val="pl-PL"/>
        </w:rPr>
        <w:t>warunkach pogłębiającego się niedoboru tego zasobu. Dlatego firma wienerberger, zdając sobie sprawę z konieczności złagodzenia tego problemu, dokłada wszelkich starań, aby ograniczyć jej zużycie we własnej działalności produkcyjnej. W tym celu koncentruje się na odpowiedzialnym i oszczędnym zarządzaniu tym cennym zasobem, które obejmuje między innymi wykorzystywanie obiegu zamkniętego w</w:t>
      </w:r>
      <w:r w:rsidR="00CB78A6">
        <w:rPr>
          <w:rFonts w:ascii="Open Sans" w:hAnsi="Open Sans" w:cs="Open Sans"/>
          <w:position w:val="2"/>
          <w:sz w:val="28"/>
          <w:szCs w:val="22"/>
          <w:lang w:val="pl-PL"/>
        </w:rPr>
        <w:t> </w:t>
      </w:r>
      <w:r w:rsidRPr="00B17ED5">
        <w:rPr>
          <w:rFonts w:ascii="Open Sans" w:hAnsi="Open Sans" w:cs="Open Sans"/>
          <w:position w:val="2"/>
          <w:sz w:val="28"/>
          <w:szCs w:val="22"/>
          <w:lang w:val="pl-PL"/>
        </w:rPr>
        <w:t>polskich fabrykach.</w:t>
      </w:r>
    </w:p>
    <w:p w14:paraId="58FB8BA4" w14:textId="2C235E0E" w:rsidR="008722DB" w:rsidRPr="008722DB" w:rsidRDefault="008722DB" w:rsidP="008722DB">
      <w:pPr>
        <w:pStyle w:val="Tekstpodstawowy"/>
        <w:spacing w:before="312" w:line="237" w:lineRule="auto"/>
        <w:ind w:left="112" w:right="1067" w:hanging="1"/>
        <w:jc w:val="both"/>
        <w:rPr>
          <w:rFonts w:ascii="Open Sans" w:hAnsi="Open Sans" w:cs="Open Sans"/>
          <w:lang w:val="pl-PL"/>
        </w:rPr>
      </w:pPr>
      <w:r w:rsidRPr="008722DB">
        <w:rPr>
          <w:rFonts w:ascii="Open Sans" w:hAnsi="Open Sans" w:cs="Open Sans"/>
          <w:lang w:val="pl-PL"/>
        </w:rPr>
        <w:t>W obliczu współczesnych wyzwań środowiskowych, zrównoważony rozwój nie może ograniczać się wyłącznie do redukcji emisji dwutlenku węgla. wienerberger, w ramach swojego autorskiego Programu Zrównoważonego Rozwoju 2026, podkreśla konieczność kompleksowego podejścia do ochrony zasobów naturalnych. W związku z tym, firma, poza działaniami związanymi z</w:t>
      </w:r>
      <w:r>
        <w:rPr>
          <w:rFonts w:ascii="Open Sans" w:hAnsi="Open Sans" w:cs="Open Sans"/>
          <w:lang w:val="pl-PL"/>
        </w:rPr>
        <w:t> </w:t>
      </w:r>
      <w:r w:rsidRPr="008722DB">
        <w:rPr>
          <w:rFonts w:ascii="Open Sans" w:hAnsi="Open Sans" w:cs="Open Sans"/>
          <w:lang w:val="pl-PL"/>
        </w:rPr>
        <w:t xml:space="preserve">dekarbonizacją przemysłu budowlanego, koncentruje się na efektywnym i odpowiedzialnym zarządzaniu wodą. </w:t>
      </w:r>
    </w:p>
    <w:p w14:paraId="52160799" w14:textId="61A7BBA9" w:rsidR="008722DB" w:rsidRPr="008722DB" w:rsidRDefault="008722DB" w:rsidP="008722DB">
      <w:pPr>
        <w:pStyle w:val="Tekstpodstawowy"/>
        <w:spacing w:before="312" w:line="237" w:lineRule="auto"/>
        <w:ind w:left="112" w:right="1067" w:hanging="1"/>
        <w:jc w:val="both"/>
        <w:rPr>
          <w:rFonts w:ascii="Open Sans" w:hAnsi="Open Sans" w:cs="Open Sans"/>
          <w:lang w:val="pl-PL"/>
        </w:rPr>
      </w:pPr>
      <w:r w:rsidRPr="008722DB">
        <w:rPr>
          <w:rFonts w:ascii="Open Sans" w:hAnsi="Open Sans" w:cs="Open Sans"/>
          <w:lang w:val="pl-PL"/>
        </w:rPr>
        <w:t>W zakładach produkcyjnych w Polsce, szczególnie tych położonych na terenach zagrożonych suszą hydrologiczną, wdrożono zaawansowane systemy kontroli obiegu wody oraz jej odzysku. Inicjatywy te obejmują wszystkie kategorie produktowe marki, w tym pustaki i dachówki ceramiczne oraz kostki brukowe Semmelrock. W ramach Programu Zrównoważonego Rozwoju 2026 firma dąży do zmniejszenia zużycia wody w procesach produkcyjnych o 15 proc., a także  zaoszczędzenia 35 milionów m³ wody na całym świecie do 2026 roku</w:t>
      </w:r>
      <w:r w:rsidR="007C6FBC">
        <w:rPr>
          <w:rStyle w:val="Odwoanieprzypisudolnego"/>
          <w:rFonts w:ascii="Open Sans" w:hAnsi="Open Sans" w:cs="Open Sans"/>
          <w:lang w:val="pl-PL"/>
        </w:rPr>
        <w:footnoteReference w:id="1"/>
      </w:r>
      <w:r>
        <w:rPr>
          <w:rFonts w:ascii="Open Sans" w:hAnsi="Open Sans" w:cs="Open Sans"/>
          <w:lang w:val="pl-PL"/>
        </w:rPr>
        <w:t>.</w:t>
      </w:r>
      <w:r w:rsidR="007C6FBC">
        <w:rPr>
          <w:rFonts w:ascii="Open Sans" w:hAnsi="Open Sans" w:cs="Open Sans"/>
          <w:lang w:val="pl-PL"/>
        </w:rPr>
        <w:t xml:space="preserve"> </w:t>
      </w:r>
      <w:r w:rsidRPr="008722DB">
        <w:rPr>
          <w:rFonts w:ascii="Open Sans" w:hAnsi="Open Sans" w:cs="Open Sans"/>
          <w:lang w:val="pl-PL"/>
        </w:rPr>
        <w:t>W jaki sposób firma wienerberger zapewnia oszczędne zużycie wody we własnych operacjach produkcyjnych?</w:t>
      </w:r>
    </w:p>
    <w:p w14:paraId="3ECDC200" w14:textId="5F070CDA" w:rsidR="008722DB" w:rsidRPr="008722DB" w:rsidRDefault="008722DB" w:rsidP="008722DB">
      <w:pPr>
        <w:pStyle w:val="Tekstpodstawowy"/>
        <w:spacing w:before="312" w:line="237" w:lineRule="auto"/>
        <w:ind w:left="112" w:right="1067" w:hanging="1"/>
        <w:jc w:val="both"/>
        <w:rPr>
          <w:rFonts w:ascii="Open Sans" w:hAnsi="Open Sans" w:cs="Open Sans"/>
          <w:lang w:val="pl-PL"/>
        </w:rPr>
      </w:pPr>
      <w:r w:rsidRPr="008722DB">
        <w:rPr>
          <w:rFonts w:ascii="Open Sans" w:hAnsi="Open Sans" w:cs="Open Sans"/>
          <w:b/>
          <w:bCs/>
          <w:lang w:val="pl-PL"/>
        </w:rPr>
        <w:t xml:space="preserve">Zakład w Kunicach – prekursor odzysku wody </w:t>
      </w:r>
      <w:r w:rsidRPr="008722DB">
        <w:rPr>
          <w:rFonts w:ascii="Open Sans" w:hAnsi="Open Sans" w:cs="Open Sans"/>
          <w:b/>
          <w:bCs/>
          <w:lang w:val="pl-PL"/>
        </w:rPr>
        <w:tab/>
      </w:r>
      <w:r w:rsidRPr="008722DB">
        <w:rPr>
          <w:rFonts w:ascii="Open Sans" w:hAnsi="Open Sans" w:cs="Open Sans"/>
          <w:b/>
          <w:bCs/>
          <w:lang w:val="pl-PL"/>
        </w:rPr>
        <w:br/>
      </w:r>
      <w:r w:rsidRPr="008722DB">
        <w:rPr>
          <w:rFonts w:ascii="Open Sans" w:hAnsi="Open Sans" w:cs="Open Sans"/>
          <w:lang w:val="pl-PL"/>
        </w:rPr>
        <w:t>Zakład w Kunicach, gdzie produkowane są dachówki ceramiczne Koramic, od 2017 roku skutecznie odzyskuje wodę, wprowadzając innowacyjny system obiegu zamkniętego. „</w:t>
      </w:r>
      <w:r w:rsidRPr="008722DB">
        <w:rPr>
          <w:rFonts w:ascii="Open Sans" w:hAnsi="Open Sans" w:cs="Open Sans"/>
          <w:i/>
          <w:iCs/>
          <w:lang w:val="pl-PL"/>
        </w:rPr>
        <w:t xml:space="preserve">Fabryka w Kunicach była pierwszym zakładem wienerberger w Polsce, w którym wdrożyliśmy tę technologię. Woda, pochodząca zarówno z opadów atmosferycznych, jak i z powierzchni wyrobisk kopalnianych, jest odprowadzana </w:t>
      </w:r>
      <w:r w:rsidRPr="008722DB">
        <w:rPr>
          <w:rFonts w:ascii="Open Sans" w:hAnsi="Open Sans" w:cs="Open Sans"/>
          <w:i/>
          <w:iCs/>
          <w:lang w:val="pl-PL"/>
        </w:rPr>
        <w:lastRenderedPageBreak/>
        <w:t>rurociągami do specjalnych zbiorników osadnikowych, gdzie podlega procesowi oczyszczania</w:t>
      </w:r>
      <w:r w:rsidRPr="008722DB">
        <w:rPr>
          <w:rFonts w:ascii="Open Sans" w:hAnsi="Open Sans" w:cs="Open Sans"/>
          <w:lang w:val="pl-PL"/>
        </w:rPr>
        <w:t xml:space="preserve">” – wyjaśnia </w:t>
      </w:r>
      <w:r w:rsidR="00CB78A6">
        <w:rPr>
          <w:rFonts w:ascii="Open Sans" w:hAnsi="Open Sans" w:cs="Open Sans"/>
          <w:lang w:val="pl-PL"/>
        </w:rPr>
        <w:t xml:space="preserve">Jacek Wierus, </w:t>
      </w:r>
      <w:proofErr w:type="spellStart"/>
      <w:r w:rsidR="00CB78A6">
        <w:rPr>
          <w:rFonts w:ascii="Open Sans" w:hAnsi="Open Sans" w:cs="Open Sans"/>
          <w:lang w:val="pl-PL"/>
        </w:rPr>
        <w:t>Head</w:t>
      </w:r>
      <w:proofErr w:type="spellEnd"/>
      <w:r w:rsidR="00CB78A6">
        <w:rPr>
          <w:rFonts w:ascii="Open Sans" w:hAnsi="Open Sans" w:cs="Open Sans"/>
          <w:lang w:val="pl-PL"/>
        </w:rPr>
        <w:t xml:space="preserve"> of ESG</w:t>
      </w:r>
      <w:r w:rsidRPr="008722DB">
        <w:rPr>
          <w:rFonts w:ascii="Open Sans" w:hAnsi="Open Sans" w:cs="Open Sans"/>
          <w:lang w:val="pl-PL"/>
        </w:rPr>
        <w:t xml:space="preserve"> w firmie wienerberger. W osadnikach cząsteczki cięższe od wody opadają na dno, co umożliwia uzyskanie wystarczająco czystej cieczy. „</w:t>
      </w:r>
      <w:r w:rsidRPr="00CB78A6">
        <w:rPr>
          <w:rFonts w:ascii="Open Sans" w:hAnsi="Open Sans" w:cs="Open Sans"/>
          <w:i/>
          <w:iCs/>
          <w:lang w:val="pl-PL"/>
        </w:rPr>
        <w:t>Oczyszczoną wodę magazynujemy w zbiornikach poborowych i ponownie wykorzystujemy w naszych maszynach do przerobu wstępnego</w:t>
      </w:r>
      <w:r w:rsidRPr="008722DB">
        <w:rPr>
          <w:rFonts w:ascii="Open Sans" w:hAnsi="Open Sans" w:cs="Open Sans"/>
          <w:lang w:val="pl-PL"/>
        </w:rPr>
        <w:t>” – dodaje</w:t>
      </w:r>
      <w:r w:rsidR="00CB78A6">
        <w:rPr>
          <w:rFonts w:ascii="Open Sans" w:hAnsi="Open Sans" w:cs="Open Sans"/>
          <w:lang w:val="pl-PL"/>
        </w:rPr>
        <w:t>.</w:t>
      </w:r>
    </w:p>
    <w:p w14:paraId="76984719" w14:textId="5D0429E3" w:rsidR="008722DB" w:rsidRPr="008722DB" w:rsidRDefault="008722DB" w:rsidP="008722DB">
      <w:pPr>
        <w:pStyle w:val="Tekstpodstawowy"/>
        <w:spacing w:before="312" w:line="237" w:lineRule="auto"/>
        <w:ind w:left="112" w:right="1067" w:hanging="1"/>
        <w:jc w:val="both"/>
        <w:rPr>
          <w:rFonts w:ascii="Open Sans" w:hAnsi="Open Sans" w:cs="Open Sans"/>
          <w:lang w:val="pl-PL"/>
        </w:rPr>
      </w:pPr>
      <w:r w:rsidRPr="008722DB">
        <w:rPr>
          <w:rFonts w:ascii="Open Sans" w:hAnsi="Open Sans" w:cs="Open Sans"/>
          <w:lang w:val="pl-PL"/>
        </w:rPr>
        <w:t>Celem firmy jest maksymalne wykorzystanie wody w zamkniętych systemach oraz minimalizacja zużycia tego zasobu z sieci wodociągowej. Jak wynika z wewnętrznych danych wienerberger, stosunek zużycia własnej wody do wody wodociągowej wyniósł 68 do 32 proc. w 2023 roku. „</w:t>
      </w:r>
      <w:r w:rsidRPr="00CB78A6">
        <w:rPr>
          <w:rFonts w:ascii="Open Sans" w:hAnsi="Open Sans" w:cs="Open Sans"/>
          <w:i/>
          <w:iCs/>
          <w:lang w:val="pl-PL"/>
        </w:rPr>
        <w:t>To znaczące osiągnięcie, które pokazuje, że możemy produkować na dużą skalę, jednocześnie dbając o</w:t>
      </w:r>
      <w:r w:rsidR="00CB78A6">
        <w:rPr>
          <w:rFonts w:ascii="Open Sans" w:hAnsi="Open Sans" w:cs="Open Sans"/>
          <w:i/>
          <w:iCs/>
          <w:lang w:val="pl-PL"/>
        </w:rPr>
        <w:t> </w:t>
      </w:r>
      <w:r w:rsidRPr="00CB78A6">
        <w:rPr>
          <w:rFonts w:ascii="Open Sans" w:hAnsi="Open Sans" w:cs="Open Sans"/>
          <w:i/>
          <w:iCs/>
          <w:lang w:val="pl-PL"/>
        </w:rPr>
        <w:t>zrównoważony rozwój i poszanowanie środowiska naturalnego</w:t>
      </w:r>
      <w:r w:rsidRPr="008722DB">
        <w:rPr>
          <w:rFonts w:ascii="Open Sans" w:hAnsi="Open Sans" w:cs="Open Sans"/>
          <w:lang w:val="pl-PL"/>
        </w:rPr>
        <w:t>” – podsumowuje ekspert.</w:t>
      </w:r>
    </w:p>
    <w:p w14:paraId="63FD3DA5" w14:textId="57B6CF01" w:rsidR="008722DB" w:rsidRPr="008722DB" w:rsidRDefault="008722DB" w:rsidP="00CB78A6">
      <w:pPr>
        <w:pStyle w:val="Tekstpodstawowy"/>
        <w:spacing w:before="312" w:line="237" w:lineRule="auto"/>
        <w:ind w:left="112" w:right="1067" w:hanging="1"/>
        <w:jc w:val="both"/>
        <w:rPr>
          <w:rFonts w:ascii="Open Sans" w:hAnsi="Open Sans" w:cs="Open Sans"/>
          <w:lang w:val="pl-PL"/>
        </w:rPr>
      </w:pPr>
      <w:r w:rsidRPr="008722DB">
        <w:rPr>
          <w:rFonts w:ascii="Open Sans" w:hAnsi="Open Sans" w:cs="Open Sans"/>
          <w:b/>
          <w:bCs/>
          <w:lang w:val="pl-PL"/>
        </w:rPr>
        <w:t>Odzysk wody w zakładach pustakowych</w:t>
      </w:r>
      <w:r w:rsidRPr="008722DB">
        <w:rPr>
          <w:rFonts w:ascii="Open Sans" w:hAnsi="Open Sans" w:cs="Open Sans"/>
          <w:b/>
          <w:bCs/>
          <w:lang w:val="pl-PL"/>
        </w:rPr>
        <w:tab/>
      </w:r>
      <w:r w:rsidRPr="008722DB">
        <w:rPr>
          <w:rFonts w:ascii="Open Sans" w:hAnsi="Open Sans" w:cs="Open Sans"/>
          <w:b/>
          <w:bCs/>
          <w:lang w:val="pl-PL"/>
        </w:rPr>
        <w:br/>
      </w:r>
      <w:r w:rsidRPr="008722DB">
        <w:rPr>
          <w:rFonts w:ascii="Open Sans" w:hAnsi="Open Sans" w:cs="Open Sans"/>
          <w:lang w:val="pl-PL"/>
        </w:rPr>
        <w:t>Praktyka odzysku wody, z sukcesem wdrożona w zakładzie w Kunicach, została rozszerzona na dwie fabryki pustaków wienerberger w Polsce, mieszczące się w Oleśnicy oraz Lęborku. Firma postanowiła skupić się na tych lokalizacjach, aby zoptymalizować zużycie wody i skuteczniej radzić sobie z wyzwaniami związanymi z suszą hydrologiczną, która występuje na tych obszarach. W</w:t>
      </w:r>
      <w:r w:rsidR="00CB78A6">
        <w:rPr>
          <w:rFonts w:ascii="Open Sans" w:hAnsi="Open Sans" w:cs="Open Sans"/>
          <w:lang w:val="pl-PL"/>
        </w:rPr>
        <w:t> </w:t>
      </w:r>
      <w:r w:rsidRPr="008722DB">
        <w:rPr>
          <w:rFonts w:ascii="Open Sans" w:hAnsi="Open Sans" w:cs="Open Sans"/>
          <w:lang w:val="pl-PL"/>
        </w:rPr>
        <w:t>zakładzie w Oleśnicy, zdarzały się miesiące, w których brakowało wody w wodociągach, dlatego, aby zapobiec takim sytuacjom i zapewnić odpowiednie zaopatrzenie mieszkańcom regionu, firma wdrożyła systemy gospodarki o obiegu zamkniętym.</w:t>
      </w:r>
      <w:r w:rsidR="00CB78A6">
        <w:rPr>
          <w:rFonts w:ascii="Open Sans" w:hAnsi="Open Sans" w:cs="Open Sans"/>
          <w:lang w:val="pl-PL"/>
        </w:rPr>
        <w:tab/>
      </w:r>
      <w:r w:rsidR="00CB78A6">
        <w:rPr>
          <w:rFonts w:ascii="Open Sans" w:hAnsi="Open Sans" w:cs="Open Sans"/>
          <w:lang w:val="pl-PL"/>
        </w:rPr>
        <w:br/>
      </w:r>
      <w:r w:rsidRPr="008722DB">
        <w:rPr>
          <w:rFonts w:ascii="Open Sans" w:hAnsi="Open Sans" w:cs="Open Sans"/>
          <w:lang w:val="pl-PL"/>
        </w:rPr>
        <w:t>„</w:t>
      </w:r>
      <w:r w:rsidRPr="008722DB">
        <w:rPr>
          <w:rFonts w:ascii="Open Sans" w:hAnsi="Open Sans" w:cs="Open Sans"/>
          <w:i/>
          <w:iCs/>
          <w:lang w:val="pl-PL"/>
        </w:rPr>
        <w:t>W zakładzie w Oleśnicy aż jedna trzecia wody pochodzącej z odzysku jest wykorzystywana do produkcji materiałów ceramicznych. Dzięki temu w 2023 roku udało nam się zmniejszyć zużycie tego surowca o</w:t>
      </w:r>
      <w:r w:rsidR="00CB78A6">
        <w:rPr>
          <w:rFonts w:ascii="Open Sans" w:hAnsi="Open Sans" w:cs="Open Sans"/>
          <w:i/>
          <w:iCs/>
          <w:lang w:val="pl-PL"/>
        </w:rPr>
        <w:t> </w:t>
      </w:r>
      <w:r w:rsidRPr="008722DB">
        <w:rPr>
          <w:rFonts w:ascii="Open Sans" w:hAnsi="Open Sans" w:cs="Open Sans"/>
          <w:i/>
          <w:iCs/>
          <w:lang w:val="pl-PL"/>
        </w:rPr>
        <w:t>22</w:t>
      </w:r>
      <w:r>
        <w:rPr>
          <w:rFonts w:ascii="Open Sans" w:hAnsi="Open Sans" w:cs="Open Sans"/>
          <w:i/>
          <w:iCs/>
          <w:lang w:val="pl-PL"/>
        </w:rPr>
        <w:t> </w:t>
      </w:r>
      <w:r w:rsidRPr="008722DB">
        <w:rPr>
          <w:rFonts w:ascii="Open Sans" w:hAnsi="Open Sans" w:cs="Open Sans"/>
          <w:i/>
          <w:iCs/>
          <w:lang w:val="pl-PL"/>
        </w:rPr>
        <w:t>proc. w porównaniu z rokiem 2021</w:t>
      </w:r>
      <w:r w:rsidRPr="008722DB">
        <w:rPr>
          <w:rFonts w:ascii="Open Sans" w:hAnsi="Open Sans" w:cs="Open Sans"/>
          <w:lang w:val="pl-PL"/>
        </w:rPr>
        <w:t xml:space="preserve">” – podkreśla </w:t>
      </w:r>
      <w:r w:rsidR="00CB78A6">
        <w:rPr>
          <w:rFonts w:ascii="Open Sans" w:hAnsi="Open Sans" w:cs="Open Sans"/>
          <w:lang w:val="pl-PL"/>
        </w:rPr>
        <w:t>Jacek Wierus</w:t>
      </w:r>
      <w:r w:rsidRPr="008722DB">
        <w:rPr>
          <w:rFonts w:ascii="Open Sans" w:hAnsi="Open Sans" w:cs="Open Sans"/>
          <w:lang w:val="pl-PL"/>
        </w:rPr>
        <w:t xml:space="preserve">. </w:t>
      </w:r>
      <w:r w:rsidR="00CB78A6">
        <w:rPr>
          <w:rFonts w:ascii="Open Sans" w:hAnsi="Open Sans" w:cs="Open Sans"/>
          <w:lang w:val="pl-PL"/>
        </w:rPr>
        <w:tab/>
      </w:r>
      <w:r w:rsidR="00CB78A6">
        <w:rPr>
          <w:rFonts w:ascii="Open Sans" w:hAnsi="Open Sans" w:cs="Open Sans"/>
          <w:lang w:val="pl-PL"/>
        </w:rPr>
        <w:br/>
      </w:r>
      <w:r w:rsidRPr="008722DB">
        <w:rPr>
          <w:rFonts w:ascii="Open Sans" w:hAnsi="Open Sans" w:cs="Open Sans"/>
          <w:lang w:val="pl-PL"/>
        </w:rPr>
        <w:t>Odzyskana woda w zakładach pustakowych jest przede wszystkim wykorzystywana do przerobu wstępnego surowców oraz do zraszania placów magazynowych. wienerberger planuje, by w</w:t>
      </w:r>
      <w:r>
        <w:rPr>
          <w:rFonts w:ascii="Open Sans" w:hAnsi="Open Sans" w:cs="Open Sans"/>
          <w:lang w:val="pl-PL"/>
        </w:rPr>
        <w:t> </w:t>
      </w:r>
      <w:r w:rsidRPr="008722DB">
        <w:rPr>
          <w:rFonts w:ascii="Open Sans" w:hAnsi="Open Sans" w:cs="Open Sans"/>
          <w:lang w:val="pl-PL"/>
        </w:rPr>
        <w:t>przyszłości wszystkie zakłady firmy działały w oparciu o zamknięte systemy wodne, co stanowi ważny krok w kierunku zrównoważonego rozwoju i odpowiedzialności ekologicznej.</w:t>
      </w:r>
    </w:p>
    <w:p w14:paraId="239AA9A7" w14:textId="5E5755DB" w:rsidR="008722DB" w:rsidRPr="008722DB" w:rsidRDefault="008722DB" w:rsidP="008722DB">
      <w:pPr>
        <w:pStyle w:val="Tekstpodstawowy"/>
        <w:spacing w:before="312" w:line="237" w:lineRule="auto"/>
        <w:ind w:left="112" w:right="1067" w:hanging="1"/>
        <w:jc w:val="both"/>
        <w:rPr>
          <w:rFonts w:ascii="Open Sans" w:hAnsi="Open Sans" w:cs="Open Sans"/>
          <w:lang w:val="pl-PL"/>
        </w:rPr>
      </w:pPr>
      <w:r w:rsidRPr="008722DB">
        <w:rPr>
          <w:rFonts w:ascii="Open Sans" w:hAnsi="Open Sans" w:cs="Open Sans"/>
          <w:b/>
          <w:bCs/>
          <w:lang w:val="pl-PL"/>
        </w:rPr>
        <w:t>Fabryki kostki brukowej</w:t>
      </w:r>
      <w:r>
        <w:rPr>
          <w:rFonts w:ascii="Open Sans" w:hAnsi="Open Sans" w:cs="Open Sans"/>
          <w:lang w:val="pl-PL"/>
        </w:rPr>
        <w:tab/>
      </w:r>
      <w:r>
        <w:rPr>
          <w:rFonts w:ascii="Open Sans" w:hAnsi="Open Sans" w:cs="Open Sans"/>
          <w:lang w:val="pl-PL"/>
        </w:rPr>
        <w:br/>
      </w:r>
      <w:r w:rsidRPr="008722DB">
        <w:rPr>
          <w:rFonts w:ascii="Open Sans" w:hAnsi="Open Sans" w:cs="Open Sans"/>
          <w:lang w:val="pl-PL"/>
        </w:rPr>
        <w:t>W portfolio marki wienerberger znajdują się również kostki brukowe Semmelrock, gdzie odzysk wody wygląda w inny sposób, niż w przypadku zakładów ceramicznych. W fabrykach nawierzchni betonowych woda jest pozyskiwania z procesu płukania produktów. Co to oznacza?</w:t>
      </w:r>
      <w:r>
        <w:rPr>
          <w:rFonts w:ascii="Open Sans" w:hAnsi="Open Sans" w:cs="Open Sans"/>
          <w:lang w:val="pl-PL"/>
        </w:rPr>
        <w:br/>
      </w:r>
      <w:r w:rsidRPr="008722DB">
        <w:rPr>
          <w:rFonts w:ascii="Open Sans" w:hAnsi="Open Sans" w:cs="Open Sans"/>
          <w:lang w:val="pl-PL"/>
        </w:rPr>
        <w:t>Do wytworzenia jednego metra kwadratowego kostki z licem płukanym potrzeba około 20 litrów czystej wody. Podczas produkcji, drobne frakcje zaprawy są wymywane za pomocą kilku rzędów dysz oscylacyjnych, a następnie kurtyna wodna spłukuje zaczyn z powierzchni kostki, odsłaniając kolor kruszywa.</w:t>
      </w:r>
      <w:r>
        <w:rPr>
          <w:rFonts w:ascii="Open Sans" w:hAnsi="Open Sans" w:cs="Open Sans"/>
          <w:lang w:val="pl-PL"/>
        </w:rPr>
        <w:tab/>
      </w:r>
      <w:r>
        <w:rPr>
          <w:rFonts w:ascii="Open Sans" w:hAnsi="Open Sans" w:cs="Open Sans"/>
          <w:lang w:val="pl-PL"/>
        </w:rPr>
        <w:br/>
      </w:r>
      <w:r w:rsidRPr="008722DB">
        <w:rPr>
          <w:rFonts w:ascii="Open Sans" w:hAnsi="Open Sans" w:cs="Open Sans"/>
          <w:lang w:val="pl-PL"/>
        </w:rPr>
        <w:t>Zanieczyszczona woda z tego procesu trafia do osadnika, gdzie większe cząstki opadają na dno. Następnie woda przepływa do zbiornika recyklingowego, przechodząc przez system filtrów mechanicznych, które usuwają pozostałe nieczystości. Tak oczyszczona woda jest ponownie wykorzystywana – trafia do mieszanki betonowej, aby uzyskać odpowiednią konsystencję betonu, z</w:t>
      </w:r>
      <w:r>
        <w:rPr>
          <w:rFonts w:ascii="Open Sans" w:hAnsi="Open Sans" w:cs="Open Sans"/>
          <w:lang w:val="pl-PL"/>
        </w:rPr>
        <w:t> </w:t>
      </w:r>
      <w:r w:rsidRPr="008722DB">
        <w:rPr>
          <w:rFonts w:ascii="Open Sans" w:hAnsi="Open Sans" w:cs="Open Sans"/>
          <w:lang w:val="pl-PL"/>
        </w:rPr>
        <w:t>którego formowana jest warstwa konstrukcyjna kostek brukowych.</w:t>
      </w:r>
      <w:r>
        <w:rPr>
          <w:rFonts w:ascii="Open Sans" w:hAnsi="Open Sans" w:cs="Open Sans"/>
          <w:lang w:val="pl-PL"/>
        </w:rPr>
        <w:tab/>
      </w:r>
      <w:r>
        <w:rPr>
          <w:rFonts w:ascii="Open Sans" w:hAnsi="Open Sans" w:cs="Open Sans"/>
          <w:lang w:val="pl-PL"/>
        </w:rPr>
        <w:br/>
      </w:r>
      <w:r w:rsidRPr="008722DB">
        <w:rPr>
          <w:rFonts w:ascii="Open Sans" w:hAnsi="Open Sans" w:cs="Open Sans"/>
          <w:lang w:val="pl-PL"/>
        </w:rPr>
        <w:t>Dzięki tym działaniom zakład w Gdyni, mimo iż jest największym zakładem Semmelrock w Polsce, zużywa najmniej wody do produkcji materiałów. W 2023 roku zużycie tego cennego zasobu spadło o 36 proc. w porównaniu do 2021 roku, co pokazuje skuteczność wdrożonych rozwiązań.</w:t>
      </w:r>
    </w:p>
    <w:p w14:paraId="4CF55056" w14:textId="64440F69" w:rsidR="008722DB" w:rsidRPr="008722DB" w:rsidRDefault="008722DB" w:rsidP="00CB78A6">
      <w:pPr>
        <w:pStyle w:val="Tekstpodstawowy"/>
        <w:spacing w:before="312" w:line="237" w:lineRule="auto"/>
        <w:ind w:left="112" w:right="1067" w:hanging="1"/>
        <w:jc w:val="both"/>
        <w:rPr>
          <w:rFonts w:ascii="Open Sans" w:hAnsi="Open Sans" w:cs="Open Sans"/>
          <w:lang w:val="pl-PL"/>
        </w:rPr>
      </w:pPr>
      <w:r w:rsidRPr="00CB78A6">
        <w:rPr>
          <w:rFonts w:ascii="Open Sans" w:hAnsi="Open Sans" w:cs="Open Sans"/>
          <w:b/>
          <w:bCs/>
          <w:lang w:val="pl-PL"/>
        </w:rPr>
        <w:t>Innowacyjne rozwiązania dla inwestorów</w:t>
      </w:r>
      <w:r w:rsidR="00CB78A6">
        <w:rPr>
          <w:rFonts w:ascii="Open Sans" w:hAnsi="Open Sans" w:cs="Open Sans"/>
          <w:lang w:val="pl-PL"/>
        </w:rPr>
        <w:tab/>
      </w:r>
      <w:r w:rsidR="00CB78A6">
        <w:rPr>
          <w:rFonts w:ascii="Open Sans" w:hAnsi="Open Sans" w:cs="Open Sans"/>
          <w:lang w:val="pl-PL"/>
        </w:rPr>
        <w:br/>
      </w:r>
      <w:r w:rsidRPr="008722DB">
        <w:rPr>
          <w:rFonts w:ascii="Open Sans" w:hAnsi="Open Sans" w:cs="Open Sans"/>
          <w:lang w:val="pl-PL"/>
        </w:rPr>
        <w:t xml:space="preserve">wienerberger, oprócz dbałości o zrównoważony rozwój w swoich zakładach, oferuje inwestorom innowacyjne produkty, które pozwalają oszczędzać wodę już na etapie budowy. Jednym z takich rozwiązań jest sucha zaprawa </w:t>
      </w:r>
      <w:proofErr w:type="spellStart"/>
      <w:r w:rsidRPr="008722DB">
        <w:rPr>
          <w:rFonts w:ascii="Open Sans" w:hAnsi="Open Sans" w:cs="Open Sans"/>
          <w:lang w:val="pl-PL"/>
        </w:rPr>
        <w:t>Porotherm</w:t>
      </w:r>
      <w:proofErr w:type="spellEnd"/>
      <w:r w:rsidRPr="008722DB">
        <w:rPr>
          <w:rFonts w:ascii="Open Sans" w:hAnsi="Open Sans" w:cs="Open Sans"/>
          <w:lang w:val="pl-PL"/>
        </w:rPr>
        <w:t xml:space="preserve"> </w:t>
      </w:r>
      <w:proofErr w:type="spellStart"/>
      <w:r w:rsidRPr="008722DB">
        <w:rPr>
          <w:rFonts w:ascii="Open Sans" w:hAnsi="Open Sans" w:cs="Open Sans"/>
          <w:lang w:val="pl-PL"/>
        </w:rPr>
        <w:t>Dryfix</w:t>
      </w:r>
      <w:proofErr w:type="spellEnd"/>
      <w:r w:rsidRPr="008722DB">
        <w:rPr>
          <w:rFonts w:ascii="Open Sans" w:hAnsi="Open Sans" w:cs="Open Sans"/>
          <w:lang w:val="pl-PL"/>
        </w:rPr>
        <w:t xml:space="preserve">, umożliwiająca wznoszenie ścian bez konieczności użycia wody i prądu. Pustaki ceramiczne są murowane na specjalną zaprawę aplikowaną bezpośrednio z puszki, co eliminuje potrzebę rozrabiania i dodatkowego zużycia wody. Inwestor otrzymuje dokładnie tyle zaprawy, ile jest potrzebne do wymurowania ścian, co minimalizuje ryzyko powstania nadwyżek materiału i zbędnych kosztów. Dzięki systemowi </w:t>
      </w:r>
      <w:proofErr w:type="spellStart"/>
      <w:r w:rsidRPr="008722DB">
        <w:rPr>
          <w:rFonts w:ascii="Open Sans" w:hAnsi="Open Sans" w:cs="Open Sans"/>
          <w:lang w:val="pl-PL"/>
        </w:rPr>
        <w:t>Dryfix</w:t>
      </w:r>
      <w:proofErr w:type="spellEnd"/>
      <w:r w:rsidRPr="008722DB">
        <w:rPr>
          <w:rFonts w:ascii="Open Sans" w:hAnsi="Open Sans" w:cs="Open Sans"/>
          <w:lang w:val="pl-PL"/>
        </w:rPr>
        <w:t xml:space="preserve">, proces budowy staje się szybszy i tańszy, a jednocześnie bardziej przyjazny dla środowiska, co ma szczególne znaczenie w </w:t>
      </w:r>
      <w:r w:rsidRPr="008722DB">
        <w:rPr>
          <w:rFonts w:ascii="Open Sans" w:hAnsi="Open Sans" w:cs="Open Sans"/>
          <w:lang w:val="pl-PL"/>
        </w:rPr>
        <w:lastRenderedPageBreak/>
        <w:t>obliczu kurczących się zasobów naturalnych.</w:t>
      </w:r>
    </w:p>
    <w:p w14:paraId="7A17C895" w14:textId="77777777" w:rsidR="008722DB" w:rsidRPr="008722DB" w:rsidRDefault="008722DB" w:rsidP="008722DB">
      <w:pPr>
        <w:pStyle w:val="Tekstpodstawowy"/>
        <w:spacing w:before="312" w:line="237" w:lineRule="auto"/>
        <w:ind w:left="112" w:right="1067" w:hanging="1"/>
        <w:jc w:val="both"/>
        <w:rPr>
          <w:rFonts w:ascii="Open Sans" w:hAnsi="Open Sans" w:cs="Open Sans"/>
          <w:lang w:val="pl-PL"/>
        </w:rPr>
      </w:pPr>
      <w:r w:rsidRPr="008722DB">
        <w:rPr>
          <w:rFonts w:ascii="Open Sans" w:hAnsi="Open Sans" w:cs="Open Sans"/>
          <w:lang w:val="pl-PL"/>
        </w:rPr>
        <w:t xml:space="preserve">Dodatkowo, firma oferuje system skrzynek rozsączających </w:t>
      </w:r>
      <w:proofErr w:type="spellStart"/>
      <w:r w:rsidRPr="008722DB">
        <w:rPr>
          <w:rFonts w:ascii="Open Sans" w:hAnsi="Open Sans" w:cs="Open Sans"/>
          <w:lang w:val="pl-PL"/>
        </w:rPr>
        <w:t>Stormbox</w:t>
      </w:r>
      <w:proofErr w:type="spellEnd"/>
      <w:r w:rsidRPr="008722DB">
        <w:rPr>
          <w:rFonts w:ascii="Open Sans" w:hAnsi="Open Sans" w:cs="Open Sans"/>
          <w:lang w:val="pl-PL"/>
        </w:rPr>
        <w:t>, przeznaczony do efektywnego zarządzania wodą deszczową. System ten umożliwia retencjonowanie i stopniowe rozsączanie wody deszczowej w przepuszczalnym gruncie, co zapobiega przeciążeniu systemów kanalizacyjnych i wspiera zrównoważone zarządzanie wodami opadowymi. Deszczówka zebrana z dachów budynków i placów jest odprowadzana do studzienki z osadnikiem, a następnie do skrzynek rozsączających, które magazynują ją i stopniowo rozprowadzają w gruncie. Dzięki temu rozwiązaniu, inwestorzy mogą nie tylko chronić środowisko, ale także efektywnie gospodarować zasobami wodnymi na swoich posesjach.</w:t>
      </w:r>
    </w:p>
    <w:p w14:paraId="2A623FD5" w14:textId="44072874" w:rsidR="0047776F" w:rsidRDefault="008722DB" w:rsidP="00CB78A6">
      <w:pPr>
        <w:pStyle w:val="Tekstpodstawowy"/>
        <w:spacing w:before="312" w:line="237" w:lineRule="auto"/>
        <w:ind w:left="112" w:right="1067" w:hanging="1"/>
        <w:jc w:val="both"/>
        <w:rPr>
          <w:rFonts w:ascii="Open Sans" w:hAnsi="Open Sans" w:cs="Open Sans"/>
          <w:lang w:val="pl-PL"/>
        </w:rPr>
      </w:pPr>
      <w:r w:rsidRPr="008722DB">
        <w:rPr>
          <w:rFonts w:ascii="Open Sans" w:hAnsi="Open Sans" w:cs="Open Sans"/>
          <w:lang w:val="pl-PL"/>
        </w:rPr>
        <w:t xml:space="preserve">Więcej informacji na temat strategii ESG wienerberger można znaleźć w </w:t>
      </w:r>
      <w:hyperlink r:id="rId9" w:history="1">
        <w:r w:rsidRPr="007C6FBC">
          <w:rPr>
            <w:rStyle w:val="Hipercze"/>
            <w:rFonts w:ascii="Open Sans" w:hAnsi="Open Sans" w:cs="Open Sans"/>
            <w:lang w:val="pl-PL"/>
          </w:rPr>
          <w:t xml:space="preserve">wienerberger </w:t>
        </w:r>
        <w:proofErr w:type="spellStart"/>
        <w:r w:rsidRPr="007C6FBC">
          <w:rPr>
            <w:rStyle w:val="Hipercze"/>
            <w:rFonts w:ascii="Open Sans" w:hAnsi="Open Sans" w:cs="Open Sans"/>
            <w:lang w:val="pl-PL"/>
          </w:rPr>
          <w:t>Sustainability</w:t>
        </w:r>
        <w:proofErr w:type="spellEnd"/>
        <w:r w:rsidRPr="007C6FBC">
          <w:rPr>
            <w:rStyle w:val="Hipercze"/>
            <w:rFonts w:ascii="Open Sans" w:hAnsi="Open Sans" w:cs="Open Sans"/>
            <w:lang w:val="pl-PL"/>
          </w:rPr>
          <w:t xml:space="preserve"> Program 2026</w:t>
        </w:r>
      </w:hyperlink>
      <w:r w:rsidRPr="008722DB">
        <w:rPr>
          <w:rFonts w:ascii="Open Sans" w:hAnsi="Open Sans" w:cs="Open Sans"/>
          <w:lang w:val="pl-PL"/>
        </w:rPr>
        <w:t>.</w:t>
      </w:r>
    </w:p>
    <w:p w14:paraId="0AEB8550" w14:textId="086612DA" w:rsidR="00CB78A6" w:rsidRDefault="00CB78A6" w:rsidP="00CB78A6">
      <w:pPr>
        <w:pStyle w:val="Tekstpodstawowy"/>
        <w:spacing w:before="312" w:line="237" w:lineRule="auto"/>
        <w:ind w:left="112" w:right="1067" w:hanging="1"/>
        <w:jc w:val="both"/>
        <w:rPr>
          <w:rFonts w:ascii="Open Sans" w:hAnsi="Open Sans" w:cs="Open Sans"/>
          <w:lang w:val="pl-PL"/>
        </w:rPr>
      </w:pPr>
    </w:p>
    <w:p w14:paraId="4EEDDEEE" w14:textId="168E30F9" w:rsidR="00CB78A6" w:rsidRDefault="00CB78A6" w:rsidP="00CB78A6">
      <w:pPr>
        <w:pStyle w:val="Tekstpodstawowy"/>
        <w:spacing w:before="312" w:line="237" w:lineRule="auto"/>
        <w:ind w:left="112" w:right="1067" w:hanging="1"/>
        <w:jc w:val="both"/>
        <w:rPr>
          <w:rFonts w:ascii="Open Sans" w:hAnsi="Open Sans" w:cs="Open Sans"/>
          <w:lang w:val="pl-PL"/>
        </w:rPr>
      </w:pPr>
    </w:p>
    <w:p w14:paraId="67F97222" w14:textId="679C6C99" w:rsidR="00CB78A6" w:rsidRDefault="00CB78A6" w:rsidP="00CB78A6">
      <w:pPr>
        <w:pStyle w:val="Tekstpodstawowy"/>
        <w:spacing w:before="312" w:line="237" w:lineRule="auto"/>
        <w:ind w:left="112" w:right="1067" w:hanging="1"/>
        <w:jc w:val="both"/>
        <w:rPr>
          <w:rFonts w:ascii="Open Sans" w:hAnsi="Open Sans" w:cs="Open Sans"/>
          <w:lang w:val="pl-PL"/>
        </w:rPr>
      </w:pPr>
    </w:p>
    <w:p w14:paraId="76FF1926" w14:textId="3374B267" w:rsidR="00CB78A6" w:rsidRDefault="00CB78A6" w:rsidP="00CB78A6">
      <w:pPr>
        <w:pStyle w:val="Tekstpodstawowy"/>
        <w:spacing w:before="312" w:line="237" w:lineRule="auto"/>
        <w:ind w:left="112" w:right="1067" w:hanging="1"/>
        <w:jc w:val="both"/>
        <w:rPr>
          <w:rFonts w:ascii="Open Sans" w:hAnsi="Open Sans" w:cs="Open Sans"/>
          <w:lang w:val="pl-PL"/>
        </w:rPr>
      </w:pPr>
    </w:p>
    <w:p w14:paraId="1EECECF7" w14:textId="024B8784" w:rsidR="00CB78A6" w:rsidRDefault="00CB78A6" w:rsidP="00CB78A6">
      <w:pPr>
        <w:pStyle w:val="Tekstpodstawowy"/>
        <w:spacing w:before="312" w:line="237" w:lineRule="auto"/>
        <w:ind w:left="112" w:right="1067" w:hanging="1"/>
        <w:jc w:val="both"/>
        <w:rPr>
          <w:rFonts w:ascii="Open Sans" w:hAnsi="Open Sans" w:cs="Open Sans"/>
          <w:lang w:val="pl-PL"/>
        </w:rPr>
      </w:pPr>
    </w:p>
    <w:p w14:paraId="421FE197" w14:textId="77777777" w:rsidR="00CB78A6" w:rsidRPr="00CB78A6" w:rsidRDefault="00CB78A6" w:rsidP="00CB78A6">
      <w:pPr>
        <w:pStyle w:val="Tekstpodstawowy"/>
        <w:spacing w:before="312" w:line="237" w:lineRule="auto"/>
        <w:ind w:left="112" w:right="1067" w:hanging="1"/>
        <w:jc w:val="both"/>
        <w:rPr>
          <w:rFonts w:ascii="Open Sans" w:hAnsi="Open Sans" w:cs="Open Sans"/>
          <w:lang w:val="pl-PL"/>
        </w:rPr>
      </w:pPr>
    </w:p>
    <w:p w14:paraId="1637890D" w14:textId="77777777" w:rsidR="0047776F" w:rsidRPr="00B17ED5" w:rsidRDefault="0047776F">
      <w:pPr>
        <w:pStyle w:val="Tekstpodstawowy"/>
        <w:rPr>
          <w:rFonts w:ascii="Open Sans" w:hAnsi="Open Sans" w:cs="Open Sans"/>
          <w:lang w:val="pl-PL"/>
        </w:rPr>
      </w:pPr>
    </w:p>
    <w:p w14:paraId="6B9173D0" w14:textId="77777777" w:rsidR="0047776F" w:rsidRPr="00B17ED5" w:rsidRDefault="0047776F">
      <w:pPr>
        <w:pStyle w:val="Tekstpodstawowy"/>
        <w:rPr>
          <w:rFonts w:ascii="Open Sans" w:hAnsi="Open Sans" w:cs="Open Sans"/>
          <w:lang w:val="pl-PL"/>
        </w:rPr>
      </w:pPr>
    </w:p>
    <w:p w14:paraId="4614E654" w14:textId="0D673DE9" w:rsidR="0047776F" w:rsidRPr="00B17ED5" w:rsidRDefault="0047776F">
      <w:pPr>
        <w:pStyle w:val="Tekstpodstawowy"/>
        <w:rPr>
          <w:rFonts w:ascii="Open Sans" w:hAnsi="Open Sans" w:cs="Open Sans"/>
          <w:lang w:val="pl-PL"/>
        </w:rPr>
      </w:pPr>
    </w:p>
    <w:p w14:paraId="4CBEBDD4" w14:textId="4C8551F8" w:rsidR="00E53845" w:rsidRPr="00B17ED5" w:rsidRDefault="00E53845">
      <w:pPr>
        <w:pStyle w:val="Tekstpodstawowy"/>
        <w:rPr>
          <w:rFonts w:ascii="Open Sans" w:hAnsi="Open Sans" w:cs="Open Sans"/>
          <w:lang w:val="pl-PL"/>
        </w:rPr>
      </w:pPr>
    </w:p>
    <w:p w14:paraId="31A67CC6" w14:textId="5B0D7E10" w:rsidR="00E53845" w:rsidRPr="00B17ED5" w:rsidRDefault="00E53845">
      <w:pPr>
        <w:pStyle w:val="Tekstpodstawowy"/>
        <w:rPr>
          <w:rFonts w:ascii="Open Sans" w:hAnsi="Open Sans" w:cs="Open Sans"/>
          <w:lang w:val="pl-PL"/>
        </w:rPr>
      </w:pPr>
    </w:p>
    <w:p w14:paraId="2FAA0641" w14:textId="28BEA84F" w:rsidR="00E53845" w:rsidRPr="00B17ED5" w:rsidRDefault="00E53845">
      <w:pPr>
        <w:pStyle w:val="Tekstpodstawowy"/>
        <w:rPr>
          <w:rFonts w:ascii="Open Sans" w:hAnsi="Open Sans" w:cs="Open Sans"/>
          <w:lang w:val="pl-PL"/>
        </w:rPr>
      </w:pPr>
    </w:p>
    <w:p w14:paraId="354B971F" w14:textId="2FF1517C" w:rsidR="00E53845" w:rsidRPr="00B17ED5" w:rsidRDefault="00E53845">
      <w:pPr>
        <w:pStyle w:val="Tekstpodstawowy"/>
        <w:rPr>
          <w:rFonts w:ascii="Open Sans" w:hAnsi="Open Sans" w:cs="Open Sans"/>
          <w:lang w:val="pl-PL"/>
        </w:rPr>
      </w:pPr>
    </w:p>
    <w:p w14:paraId="57CFD7FD" w14:textId="5B9DEBDC" w:rsidR="00E53845" w:rsidRPr="00B17ED5" w:rsidRDefault="00E53845">
      <w:pPr>
        <w:pStyle w:val="Tekstpodstawowy"/>
        <w:rPr>
          <w:rFonts w:ascii="Open Sans" w:hAnsi="Open Sans" w:cs="Open Sans"/>
          <w:lang w:val="pl-PL"/>
        </w:rPr>
      </w:pPr>
    </w:p>
    <w:p w14:paraId="546E46CA" w14:textId="259E947E" w:rsidR="00E53845" w:rsidRPr="00B17ED5" w:rsidRDefault="00E53845">
      <w:pPr>
        <w:pStyle w:val="Tekstpodstawowy"/>
        <w:rPr>
          <w:rFonts w:ascii="Open Sans" w:hAnsi="Open Sans" w:cs="Open Sans"/>
          <w:lang w:val="pl-PL"/>
        </w:rPr>
      </w:pPr>
    </w:p>
    <w:p w14:paraId="4FB368D5" w14:textId="30C9A306" w:rsidR="00E53845" w:rsidRPr="00B17ED5" w:rsidRDefault="00E53845">
      <w:pPr>
        <w:pStyle w:val="Tekstpodstawowy"/>
        <w:rPr>
          <w:rFonts w:ascii="Open Sans" w:hAnsi="Open Sans" w:cs="Open Sans"/>
          <w:lang w:val="pl-PL"/>
        </w:rPr>
      </w:pPr>
    </w:p>
    <w:p w14:paraId="427FE962" w14:textId="40292407" w:rsidR="00E53845" w:rsidRPr="00B17ED5" w:rsidRDefault="00E53845">
      <w:pPr>
        <w:pStyle w:val="Tekstpodstawowy"/>
        <w:rPr>
          <w:rFonts w:ascii="Open Sans" w:hAnsi="Open Sans" w:cs="Open Sans"/>
          <w:lang w:val="pl-PL"/>
        </w:rPr>
      </w:pPr>
    </w:p>
    <w:p w14:paraId="0557E8B4" w14:textId="1886F1CC" w:rsidR="00E53845" w:rsidRPr="00B17ED5" w:rsidRDefault="00E53845">
      <w:pPr>
        <w:pStyle w:val="Tekstpodstawowy"/>
        <w:rPr>
          <w:rFonts w:ascii="Open Sans" w:hAnsi="Open Sans" w:cs="Open Sans"/>
          <w:lang w:val="pl-PL"/>
        </w:rPr>
      </w:pPr>
    </w:p>
    <w:p w14:paraId="0BF6DFA0" w14:textId="18EDBFAA" w:rsidR="00E53845" w:rsidRPr="00B17ED5" w:rsidRDefault="00E53845">
      <w:pPr>
        <w:pStyle w:val="Tekstpodstawowy"/>
        <w:rPr>
          <w:rFonts w:ascii="Open Sans" w:hAnsi="Open Sans" w:cs="Open Sans"/>
          <w:lang w:val="pl-PL"/>
        </w:rPr>
      </w:pPr>
    </w:p>
    <w:p w14:paraId="73DE9B9F" w14:textId="3E050BD0" w:rsidR="00E53845" w:rsidRPr="00B17ED5" w:rsidRDefault="00E53845">
      <w:pPr>
        <w:pStyle w:val="Tekstpodstawowy"/>
        <w:rPr>
          <w:rFonts w:ascii="Open Sans" w:hAnsi="Open Sans" w:cs="Open Sans"/>
          <w:lang w:val="pl-PL"/>
        </w:rPr>
      </w:pPr>
    </w:p>
    <w:p w14:paraId="327FA452" w14:textId="68CDC122" w:rsidR="00E53845" w:rsidRDefault="00E53845">
      <w:pPr>
        <w:pStyle w:val="Tekstpodstawowy"/>
        <w:rPr>
          <w:rFonts w:ascii="Open Sans" w:hAnsi="Open Sans" w:cs="Open Sans"/>
          <w:lang w:val="pl-PL"/>
        </w:rPr>
      </w:pPr>
    </w:p>
    <w:p w14:paraId="38772F43" w14:textId="4F5CE51F" w:rsidR="007C6FBC" w:rsidRDefault="007C6FBC">
      <w:pPr>
        <w:pStyle w:val="Tekstpodstawowy"/>
        <w:rPr>
          <w:rFonts w:ascii="Open Sans" w:hAnsi="Open Sans" w:cs="Open Sans"/>
          <w:lang w:val="pl-PL"/>
        </w:rPr>
      </w:pPr>
    </w:p>
    <w:p w14:paraId="39CEB08D" w14:textId="4957E657" w:rsidR="007C6FBC" w:rsidRDefault="007C6FBC">
      <w:pPr>
        <w:pStyle w:val="Tekstpodstawowy"/>
        <w:rPr>
          <w:rFonts w:ascii="Open Sans" w:hAnsi="Open Sans" w:cs="Open Sans"/>
          <w:lang w:val="pl-PL"/>
        </w:rPr>
      </w:pPr>
    </w:p>
    <w:p w14:paraId="4C2C7EA2" w14:textId="6202DD53" w:rsidR="007C6FBC" w:rsidRDefault="007C6FBC">
      <w:pPr>
        <w:pStyle w:val="Tekstpodstawowy"/>
        <w:rPr>
          <w:rFonts w:ascii="Open Sans" w:hAnsi="Open Sans" w:cs="Open Sans"/>
          <w:lang w:val="pl-PL"/>
        </w:rPr>
      </w:pPr>
    </w:p>
    <w:p w14:paraId="22F19624" w14:textId="2919A684" w:rsidR="007C6FBC" w:rsidRDefault="007C6FBC">
      <w:pPr>
        <w:pStyle w:val="Tekstpodstawowy"/>
        <w:rPr>
          <w:rFonts w:ascii="Open Sans" w:hAnsi="Open Sans" w:cs="Open Sans"/>
          <w:lang w:val="pl-PL"/>
        </w:rPr>
      </w:pPr>
    </w:p>
    <w:p w14:paraId="5815DBB6" w14:textId="599AB313" w:rsidR="007C6FBC" w:rsidRDefault="007C6FBC">
      <w:pPr>
        <w:pStyle w:val="Tekstpodstawowy"/>
        <w:rPr>
          <w:rFonts w:ascii="Open Sans" w:hAnsi="Open Sans" w:cs="Open Sans"/>
          <w:lang w:val="pl-PL"/>
        </w:rPr>
      </w:pPr>
    </w:p>
    <w:p w14:paraId="24AC0BFA" w14:textId="5B61B375" w:rsidR="00E53845" w:rsidRPr="00B17ED5" w:rsidRDefault="00E53845">
      <w:pPr>
        <w:pStyle w:val="Tekstpodstawowy"/>
        <w:rPr>
          <w:rFonts w:ascii="Open Sans" w:hAnsi="Open Sans" w:cs="Open Sans"/>
          <w:lang w:val="pl-PL"/>
        </w:rPr>
      </w:pPr>
    </w:p>
    <w:p w14:paraId="2AD4F06B" w14:textId="77777777" w:rsidR="0047776F" w:rsidRPr="00B17ED5" w:rsidRDefault="008722DB">
      <w:pPr>
        <w:pStyle w:val="Tekstpodstawowy"/>
        <w:spacing w:before="150"/>
        <w:rPr>
          <w:rFonts w:ascii="Open Sans" w:hAnsi="Open Sans" w:cs="Open Sans"/>
          <w:lang w:val="pl-PL"/>
        </w:rPr>
      </w:pPr>
      <w:r w:rsidRPr="00E53845">
        <w:rPr>
          <w:rFonts w:ascii="Open Sans" w:hAnsi="Open Sans" w:cs="Open Sans"/>
          <w:noProof/>
        </w:rPr>
        <mc:AlternateContent>
          <mc:Choice Requires="wps">
            <w:drawing>
              <wp:anchor distT="0" distB="0" distL="0" distR="0" simplePos="0" relativeHeight="251643392" behindDoc="1" locked="0" layoutInCell="1" allowOverlap="1" wp14:anchorId="33295405" wp14:editId="46884A40">
                <wp:simplePos x="0" y="0"/>
                <wp:positionH relativeFrom="page">
                  <wp:posOffset>556259</wp:posOffset>
                </wp:positionH>
                <wp:positionV relativeFrom="paragraph">
                  <wp:posOffset>260389</wp:posOffset>
                </wp:positionV>
                <wp:extent cx="587819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8055" y="0"/>
                              </a:moveTo>
                              <a:lnTo>
                                <a:pt x="0" y="0"/>
                              </a:lnTo>
                              <a:lnTo>
                                <a:pt x="0" y="9143"/>
                              </a:lnTo>
                              <a:lnTo>
                                <a:pt x="5878055" y="9143"/>
                              </a:lnTo>
                              <a:lnTo>
                                <a:pt x="5878055" y="0"/>
                              </a:lnTo>
                              <a:close/>
                            </a:path>
                          </a:pathLst>
                        </a:custGeom>
                        <a:solidFill>
                          <a:schemeClr val="tx1"/>
                        </a:solidFill>
                      </wps:spPr>
                      <wps:bodyPr wrap="square" lIns="0" tIns="0" rIns="0" bIns="0" rtlCol="0">
                        <a:prstTxWarp prst="textNoShape">
                          <a:avLst/>
                        </a:prstTxWarp>
                        <a:noAutofit/>
                      </wps:bodyPr>
                    </wps:wsp>
                  </a:graphicData>
                </a:graphic>
              </wp:anchor>
            </w:drawing>
          </mc:Choice>
          <mc:Fallback>
            <w:pict>
              <v:shape w14:anchorId="37D64D39" id="Graphic 7" o:spid="_x0000_s1026" style="position:absolute;margin-left:43.8pt;margin-top:20.5pt;width:462.85pt;height:.75pt;z-index:-251673088;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" path="m5878055,l,,,9143r5878055,l5878055,xe" fillcolor="black [3213]" stroked="f">
                <v:path arrowok="t"/>
                <w10:wrap type="topAndBottom" anchorx="page"/>
              </v:shape>
            </w:pict>
          </mc:Fallback>
        </mc:AlternateContent>
      </w:r>
    </w:p>
    <w:p w14:paraId="61E4A85D" w14:textId="37F3EABB" w:rsidR="00E53845" w:rsidRPr="00333808" w:rsidRDefault="00E53845" w:rsidP="00E53845">
      <w:pPr>
        <w:ind w:left="135"/>
        <w:rPr>
          <w:rFonts w:ascii="Open Sans" w:hAnsi="Open Sans" w:cs="Open Sans"/>
          <w:sz w:val="18"/>
          <w:lang w:val="pl-PL"/>
        </w:rPr>
      </w:pPr>
      <w:r w:rsidRPr="00333808">
        <w:rPr>
          <w:rFonts w:ascii="Open Sans" w:hAnsi="Open Sans" w:cs="Open Sans"/>
          <w:sz w:val="18"/>
          <w:lang w:val="pl-PL"/>
        </w:rPr>
        <w:t xml:space="preserve">Kontakt dla mediów: </w:t>
      </w:r>
    </w:p>
    <w:p w14:paraId="1C1BE5EF" w14:textId="2B42199D" w:rsidR="00E53845" w:rsidRPr="00333808" w:rsidRDefault="00E53845" w:rsidP="00E53845">
      <w:pPr>
        <w:ind w:left="135"/>
        <w:rPr>
          <w:rFonts w:ascii="Open Sans" w:hAnsi="Open Sans" w:cs="Open Sans"/>
          <w:sz w:val="18"/>
          <w:lang w:val="pl-PL"/>
        </w:rPr>
      </w:pPr>
      <w:r w:rsidRPr="00333808">
        <w:rPr>
          <w:rFonts w:ascii="Open Sans" w:hAnsi="Open Sans" w:cs="Open Sans"/>
          <w:sz w:val="18"/>
          <w:lang w:val="pl-PL"/>
        </w:rPr>
        <w:t>Monika Sikorska, monika.sikorska@wienerberger.com, +48 600 336 209</w:t>
      </w:r>
    </w:p>
    <w:p w14:paraId="257D3268" w14:textId="46E3DAB0" w:rsidR="0047776F" w:rsidRPr="00333808" w:rsidRDefault="00E53845" w:rsidP="00E53845">
      <w:pPr>
        <w:pStyle w:val="Tekstpodstawowy"/>
        <w:spacing w:before="5"/>
        <w:rPr>
          <w:rFonts w:ascii="Open Sans" w:hAnsi="Open Sans" w:cs="Open Sans"/>
          <w:sz w:val="14"/>
          <w:lang w:val="pl-PL"/>
        </w:rPr>
      </w:pPr>
      <w:r w:rsidRPr="00333808">
        <w:rPr>
          <w:rFonts w:ascii="Open Sans" w:hAnsi="Open Sans" w:cs="Open Sans"/>
          <w:sz w:val="18"/>
          <w:lang w:val="pl-PL"/>
        </w:rPr>
        <w:t xml:space="preserve">   Zuzanna Kanabrocka, zuzanna.kanabrocka@havas.com, +48 508 012 201</w:t>
      </w:r>
      <w:r w:rsidR="008722DB" w:rsidRPr="00333808">
        <w:rPr>
          <w:rFonts w:ascii="Open Sans" w:hAnsi="Open Sans" w:cs="Open Sans"/>
          <w:noProof/>
        </w:rPr>
        <mc:AlternateContent>
          <mc:Choice Requires="wps">
            <w:drawing>
              <wp:anchor distT="0" distB="0" distL="0" distR="0" simplePos="0" relativeHeight="251671040" behindDoc="1" locked="0" layoutInCell="1" allowOverlap="1" wp14:anchorId="5914FF74" wp14:editId="6C31ACB3">
                <wp:simplePos x="0" y="0"/>
                <wp:positionH relativeFrom="page">
                  <wp:posOffset>556259</wp:posOffset>
                </wp:positionH>
                <wp:positionV relativeFrom="paragraph">
                  <wp:posOffset>631464</wp:posOffset>
                </wp:positionV>
                <wp:extent cx="5878195" cy="2794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27940"/>
                        </a:xfrm>
                        <a:custGeom>
                          <a:avLst/>
                          <a:gdLst/>
                          <a:ahLst/>
                          <a:cxnLst/>
                          <a:rect l="l" t="t" r="r" b="b"/>
                          <a:pathLst>
                            <a:path w="5878195" h="27940">
                              <a:moveTo>
                                <a:pt x="5878055" y="0"/>
                              </a:moveTo>
                              <a:lnTo>
                                <a:pt x="0" y="0"/>
                              </a:lnTo>
                              <a:lnTo>
                                <a:pt x="0" y="27431"/>
                              </a:lnTo>
                              <a:lnTo>
                                <a:pt x="5878055" y="27431"/>
                              </a:lnTo>
                              <a:lnTo>
                                <a:pt x="5878055" y="0"/>
                              </a:lnTo>
                              <a:close/>
                            </a:path>
                          </a:pathLst>
                        </a:custGeom>
                        <a:solidFill>
                          <a:schemeClr val="tx1"/>
                        </a:solidFill>
                      </wps:spPr>
                      <wps:bodyPr wrap="square" lIns="0" tIns="0" rIns="0" bIns="0" rtlCol="0">
                        <a:prstTxWarp prst="textNoShape">
                          <a:avLst/>
                        </a:prstTxWarp>
                        <a:noAutofit/>
                      </wps:bodyPr>
                    </wps:wsp>
                  </a:graphicData>
                </a:graphic>
              </wp:anchor>
            </w:drawing>
          </mc:Choice>
          <mc:Fallback>
            <w:pict>
              <v:shape w14:anchorId="0DA3EFDE" id="Graphic 23" o:spid="_x0000_s1026" style="position:absolute;margin-left:43.8pt;margin-top:49.7pt;width:462.85pt;height:2.2pt;z-index:-251645440;visibility:visible;mso-wrap-style:square;mso-wrap-distance-left:0;mso-wrap-distance-top:0;mso-wrap-distance-right:0;mso-wrap-distance-bottom:0;mso-position-horizontal:absolute;mso-position-horizontal-relative:page;mso-position-vertical:absolute;mso-position-vertical-relative:text;v-text-anchor:top" coordsize="58781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" path="m5878055,l,,,27431r5878055,l5878055,xe" fillcolor="black [3213]" stroked="f">
                <v:path arrowok="t"/>
                <w10:wrap type="topAndBottom" anchorx="page"/>
              </v:shape>
            </w:pict>
          </mc:Fallback>
        </mc:AlternateContent>
      </w:r>
    </w:p>
    <w:sectPr w:rsidR="0047776F" w:rsidRPr="00333808">
      <w:headerReference w:type="default" r:id="rId10"/>
      <w:footerReference w:type="default" r:id="rId11"/>
      <w:pgSz w:w="11900" w:h="16850"/>
      <w:pgMar w:top="1460" w:right="740" w:bottom="680" w:left="740" w:header="861" w:footer="48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CC876" w14:textId="77777777" w:rsidR="00F31E7A" w:rsidRDefault="008722DB">
      <w:r>
        <w:separator/>
      </w:r>
    </w:p>
  </w:endnote>
  <w:endnote w:type="continuationSeparator" w:id="0">
    <w:p w14:paraId="733D2475" w14:textId="77777777" w:rsidR="00F31E7A" w:rsidRDefault="0087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Open Sans">
    <w:panose1 w:val="020B0606030504020204"/>
    <w:charset w:val="EE"/>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8A29" w14:textId="77777777" w:rsidR="0047776F" w:rsidRDefault="008722DB">
    <w:pPr>
      <w:pStyle w:val="Tekstpodstawowy"/>
      <w:spacing w:line="14" w:lineRule="auto"/>
    </w:pPr>
    <w:r>
      <w:rPr>
        <w:noProof/>
      </w:rPr>
      <mc:AlternateContent>
        <mc:Choice Requires="wps">
          <w:drawing>
            <wp:anchor distT="0" distB="0" distL="0" distR="0" simplePos="0" relativeHeight="251665920" behindDoc="1" locked="0" layoutInCell="1" allowOverlap="1" wp14:anchorId="795772EA" wp14:editId="2AE08015">
              <wp:simplePos x="0" y="0"/>
              <wp:positionH relativeFrom="page">
                <wp:posOffset>6781800</wp:posOffset>
              </wp:positionH>
              <wp:positionV relativeFrom="page">
                <wp:posOffset>10245703</wp:posOffset>
              </wp:positionV>
              <wp:extent cx="195580" cy="11938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19380"/>
                      </a:xfrm>
                      <a:prstGeom prst="rect">
                        <a:avLst/>
                      </a:prstGeom>
                    </wps:spPr>
                    <wps:txbx>
                      <w:txbxContent>
                        <w:p w14:paraId="71EB935E" w14:textId="77777777" w:rsidR="0047776F" w:rsidRPr="00FF5978" w:rsidRDefault="008722DB">
                          <w:pPr>
                            <w:spacing w:before="4"/>
                            <w:ind w:left="60"/>
                            <w:rPr>
                              <w:rFonts w:ascii="Open Sans" w:hAnsi="Open Sans" w:cs="Open Sans"/>
                              <w:sz w:val="14"/>
                            </w:rPr>
                          </w:pPr>
                          <w:r w:rsidRPr="00FF5978">
                            <w:rPr>
                              <w:rFonts w:ascii="Open Sans" w:hAnsi="Open Sans" w:cs="Open Sans"/>
                              <w:spacing w:val="-5"/>
                              <w:sz w:val="14"/>
                            </w:rPr>
                            <w:fldChar w:fldCharType="begin"/>
                          </w:r>
                          <w:r w:rsidRPr="00FF5978">
                            <w:rPr>
                              <w:rFonts w:ascii="Open Sans" w:hAnsi="Open Sans" w:cs="Open Sans"/>
                              <w:spacing w:val="-5"/>
                              <w:sz w:val="14"/>
                            </w:rPr>
                            <w:instrText xml:space="preserve"> PAGE </w:instrText>
                          </w:r>
                          <w:r w:rsidRPr="00FF5978">
                            <w:rPr>
                              <w:rFonts w:ascii="Open Sans" w:hAnsi="Open Sans" w:cs="Open Sans"/>
                              <w:spacing w:val="-5"/>
                              <w:sz w:val="14"/>
                            </w:rPr>
                            <w:fldChar w:fldCharType="separate"/>
                          </w:r>
                          <w:r w:rsidRPr="00FF5978">
                            <w:rPr>
                              <w:rFonts w:ascii="Open Sans" w:hAnsi="Open Sans" w:cs="Open Sans"/>
                              <w:spacing w:val="-5"/>
                              <w:sz w:val="14"/>
                            </w:rPr>
                            <w:t>2</w:t>
                          </w:r>
                          <w:r w:rsidRPr="00FF5978">
                            <w:rPr>
                              <w:rFonts w:ascii="Open Sans" w:hAnsi="Open Sans" w:cs="Open Sans"/>
                              <w:spacing w:val="-5"/>
                              <w:sz w:val="14"/>
                            </w:rPr>
                            <w:fldChar w:fldCharType="end"/>
                          </w:r>
                          <w:r w:rsidRPr="00FF5978">
                            <w:rPr>
                              <w:rFonts w:ascii="Open Sans" w:hAnsi="Open Sans" w:cs="Open Sans"/>
                              <w:spacing w:val="-5"/>
                              <w:sz w:val="14"/>
                            </w:rPr>
                            <w:t>/</w:t>
                          </w:r>
                          <w:r w:rsidRPr="00FF5978">
                            <w:rPr>
                              <w:rFonts w:ascii="Open Sans" w:hAnsi="Open Sans" w:cs="Open Sans"/>
                              <w:spacing w:val="-5"/>
                              <w:sz w:val="14"/>
                            </w:rPr>
                            <w:fldChar w:fldCharType="begin"/>
                          </w:r>
                          <w:r w:rsidRPr="00FF5978">
                            <w:rPr>
                              <w:rFonts w:ascii="Open Sans" w:hAnsi="Open Sans" w:cs="Open Sans"/>
                              <w:spacing w:val="-5"/>
                              <w:sz w:val="14"/>
                            </w:rPr>
                            <w:instrText xml:space="preserve"> NUMPAGES </w:instrText>
                          </w:r>
                          <w:r w:rsidRPr="00FF5978">
                            <w:rPr>
                              <w:rFonts w:ascii="Open Sans" w:hAnsi="Open Sans" w:cs="Open Sans"/>
                              <w:spacing w:val="-5"/>
                              <w:sz w:val="14"/>
                            </w:rPr>
                            <w:fldChar w:fldCharType="separate"/>
                          </w:r>
                          <w:r w:rsidRPr="00FF5978">
                            <w:rPr>
                              <w:rFonts w:ascii="Open Sans" w:hAnsi="Open Sans" w:cs="Open Sans"/>
                              <w:spacing w:val="-5"/>
                              <w:sz w:val="14"/>
                            </w:rPr>
                            <w:t>2</w:t>
                          </w:r>
                          <w:r w:rsidRPr="00FF5978">
                            <w:rPr>
                              <w:rFonts w:ascii="Open Sans" w:hAnsi="Open Sans" w:cs="Open Sans"/>
                              <w:spacing w:val="-5"/>
                              <w:sz w:val="14"/>
                            </w:rPr>
                            <w:fldChar w:fldCharType="end"/>
                          </w:r>
                        </w:p>
                      </w:txbxContent>
                    </wps:txbx>
                    <wps:bodyPr wrap="square" lIns="0" tIns="0" rIns="0" bIns="0" rtlCol="0">
                      <a:noAutofit/>
                    </wps:bodyPr>
                  </wps:wsp>
                </a:graphicData>
              </a:graphic>
            </wp:anchor>
          </w:drawing>
        </mc:Choice>
        <mc:Fallback>
          <w:pict>
            <v:shapetype w14:anchorId="795772EA" id="_x0000_t202" coordsize="21600,21600" o:spt="202" path="m,l,21600r21600,l21600,xe">
              <v:stroke joinstyle="miter"/>
              <v:path gradientshapeok="t" o:connecttype="rect"/>
            </v:shapetype>
            <v:shape id="Textbox 6" o:spid="_x0000_s1027" type="#_x0000_t202" style="position:absolute;margin-left:534pt;margin-top:806.75pt;width:15.4pt;height:9.4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" filled="f" stroked="f">
              <v:textbox inset="0,0,0,0">
                <w:txbxContent>
                  <w:p w14:paraId="71EB935E" w14:textId="77777777" w:rsidR="0047776F" w:rsidRPr="00FF5978" w:rsidRDefault="008722DB">
                    <w:pPr>
                      <w:spacing w:before="4"/>
                      <w:ind w:left="60"/>
                      <w:rPr>
                        <w:rFonts w:ascii="Open Sans" w:hAnsi="Open Sans" w:cs="Open Sans"/>
                        <w:sz w:val="14"/>
                      </w:rPr>
                    </w:pPr>
                    <w:r w:rsidRPr="00FF5978">
                      <w:rPr>
                        <w:rFonts w:ascii="Open Sans" w:hAnsi="Open Sans" w:cs="Open Sans"/>
                        <w:spacing w:val="-5"/>
                        <w:sz w:val="14"/>
                      </w:rPr>
                      <w:fldChar w:fldCharType="begin"/>
                    </w:r>
                    <w:r w:rsidRPr="00FF5978">
                      <w:rPr>
                        <w:rFonts w:ascii="Open Sans" w:hAnsi="Open Sans" w:cs="Open Sans"/>
                        <w:spacing w:val="-5"/>
                        <w:sz w:val="14"/>
                      </w:rPr>
                      <w:instrText xml:space="preserve"> PAGE </w:instrText>
                    </w:r>
                    <w:r w:rsidRPr="00FF5978">
                      <w:rPr>
                        <w:rFonts w:ascii="Open Sans" w:hAnsi="Open Sans" w:cs="Open Sans"/>
                        <w:spacing w:val="-5"/>
                        <w:sz w:val="14"/>
                      </w:rPr>
                      <w:fldChar w:fldCharType="separate"/>
                    </w:r>
                    <w:r w:rsidRPr="00FF5978">
                      <w:rPr>
                        <w:rFonts w:ascii="Open Sans" w:hAnsi="Open Sans" w:cs="Open Sans"/>
                        <w:spacing w:val="-5"/>
                        <w:sz w:val="14"/>
                      </w:rPr>
                      <w:t>2</w:t>
                    </w:r>
                    <w:r w:rsidRPr="00FF5978">
                      <w:rPr>
                        <w:rFonts w:ascii="Open Sans" w:hAnsi="Open Sans" w:cs="Open Sans"/>
                        <w:spacing w:val="-5"/>
                        <w:sz w:val="14"/>
                      </w:rPr>
                      <w:fldChar w:fldCharType="end"/>
                    </w:r>
                    <w:r w:rsidRPr="00FF5978">
                      <w:rPr>
                        <w:rFonts w:ascii="Open Sans" w:hAnsi="Open Sans" w:cs="Open Sans"/>
                        <w:spacing w:val="-5"/>
                        <w:sz w:val="14"/>
                      </w:rPr>
                      <w:t>/</w:t>
                    </w:r>
                    <w:r w:rsidRPr="00FF5978">
                      <w:rPr>
                        <w:rFonts w:ascii="Open Sans" w:hAnsi="Open Sans" w:cs="Open Sans"/>
                        <w:spacing w:val="-5"/>
                        <w:sz w:val="14"/>
                      </w:rPr>
                      <w:fldChar w:fldCharType="begin"/>
                    </w:r>
                    <w:r w:rsidRPr="00FF5978">
                      <w:rPr>
                        <w:rFonts w:ascii="Open Sans" w:hAnsi="Open Sans" w:cs="Open Sans"/>
                        <w:spacing w:val="-5"/>
                        <w:sz w:val="14"/>
                      </w:rPr>
                      <w:instrText xml:space="preserve"> NUMPAGES </w:instrText>
                    </w:r>
                    <w:r w:rsidRPr="00FF5978">
                      <w:rPr>
                        <w:rFonts w:ascii="Open Sans" w:hAnsi="Open Sans" w:cs="Open Sans"/>
                        <w:spacing w:val="-5"/>
                        <w:sz w:val="14"/>
                      </w:rPr>
                      <w:fldChar w:fldCharType="separate"/>
                    </w:r>
                    <w:r w:rsidRPr="00FF5978">
                      <w:rPr>
                        <w:rFonts w:ascii="Open Sans" w:hAnsi="Open Sans" w:cs="Open Sans"/>
                        <w:spacing w:val="-5"/>
                        <w:sz w:val="14"/>
                      </w:rPr>
                      <w:t>2</w:t>
                    </w:r>
                    <w:r w:rsidRPr="00FF5978">
                      <w:rPr>
                        <w:rFonts w:ascii="Open Sans" w:hAnsi="Open Sans" w:cs="Open Sans"/>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BC303" w14:textId="77777777" w:rsidR="00F31E7A" w:rsidRDefault="008722DB">
      <w:r>
        <w:separator/>
      </w:r>
    </w:p>
  </w:footnote>
  <w:footnote w:type="continuationSeparator" w:id="0">
    <w:p w14:paraId="0461EA7D" w14:textId="77777777" w:rsidR="00F31E7A" w:rsidRDefault="008722DB">
      <w:r>
        <w:continuationSeparator/>
      </w:r>
    </w:p>
  </w:footnote>
  <w:footnote w:id="1">
    <w:p w14:paraId="7AD73435" w14:textId="02716B19" w:rsidR="007C6FBC" w:rsidRPr="007C6FBC" w:rsidRDefault="007C6FBC">
      <w:pPr>
        <w:pStyle w:val="Tekstprzypisudolnego"/>
        <w:rPr>
          <w:rFonts w:ascii="Open Sans" w:hAnsi="Open Sans" w:cs="Open Sans"/>
          <w:sz w:val="16"/>
          <w:szCs w:val="16"/>
          <w:lang w:val="pl-PL"/>
        </w:rPr>
      </w:pPr>
      <w:r w:rsidRPr="007C6FBC">
        <w:rPr>
          <w:rStyle w:val="Odwoanieprzypisudolnego"/>
          <w:rFonts w:ascii="Open Sans" w:hAnsi="Open Sans" w:cs="Open Sans"/>
          <w:sz w:val="16"/>
          <w:szCs w:val="16"/>
        </w:rPr>
        <w:footnoteRef/>
      </w:r>
      <w:r w:rsidRPr="007C6FBC">
        <w:rPr>
          <w:rFonts w:ascii="Open Sans" w:hAnsi="Open Sans" w:cs="Open Sans"/>
          <w:sz w:val="16"/>
          <w:szCs w:val="16"/>
        </w:rPr>
        <w:t xml:space="preserve"> </w:t>
      </w:r>
      <w:r w:rsidRPr="007C6FBC">
        <w:rPr>
          <w:rFonts w:ascii="Open Sans" w:hAnsi="Open Sans" w:cs="Open Sans"/>
          <w:sz w:val="16"/>
          <w:szCs w:val="16"/>
        </w:rPr>
        <w:t>https://www.wienerberger.com/en/sustainability/sustainability-program-2026.html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1DA2" w14:textId="77777777" w:rsidR="0047776F" w:rsidRPr="00E53845" w:rsidRDefault="008722DB">
    <w:pPr>
      <w:pStyle w:val="Tekstpodstawowy"/>
      <w:spacing w:line="14" w:lineRule="auto"/>
    </w:pPr>
    <w:r w:rsidRPr="00E53845">
      <w:rPr>
        <w:noProof/>
      </w:rPr>
      <mc:AlternateContent>
        <mc:Choice Requires="wps">
          <w:drawing>
            <wp:anchor distT="0" distB="0" distL="0" distR="0" simplePos="0" relativeHeight="251649536" behindDoc="1" locked="0" layoutInCell="1" allowOverlap="1" wp14:anchorId="549C70CF" wp14:editId="1832DE43">
              <wp:simplePos x="0" y="0"/>
              <wp:positionH relativeFrom="page">
                <wp:posOffset>525780</wp:posOffset>
              </wp:positionH>
              <wp:positionV relativeFrom="page">
                <wp:posOffset>533400</wp:posOffset>
              </wp:positionV>
              <wp:extent cx="3589020" cy="2787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020" cy="278765"/>
                      </a:xfrm>
                      <a:prstGeom prst="rect">
                        <a:avLst/>
                      </a:prstGeom>
                    </wps:spPr>
                    <wps:txbx>
                      <w:txbxContent>
                        <w:p w14:paraId="55F731FA" w14:textId="36D99491" w:rsidR="0047776F" w:rsidRPr="00E53845" w:rsidRDefault="00E53845">
                          <w:pPr>
                            <w:spacing w:line="210" w:lineRule="exact"/>
                            <w:ind w:left="20"/>
                            <w:rPr>
                              <w:rFonts w:ascii="Open Sans" w:hAnsi="Open Sans" w:cs="Open Sans"/>
                              <w:sz w:val="18"/>
                              <w:lang w:val="pl-PL"/>
                            </w:rPr>
                          </w:pPr>
                          <w:r w:rsidRPr="00E53845">
                            <w:rPr>
                              <w:rFonts w:ascii="Open Sans" w:hAnsi="Open Sans" w:cs="Open Sans"/>
                              <w:sz w:val="18"/>
                              <w:lang w:val="pl-PL"/>
                            </w:rPr>
                            <w:t>Wienerberger Ceramika Budowlana Sp. z o. o.</w:t>
                          </w:r>
                        </w:p>
                        <w:p w14:paraId="07452CE0" w14:textId="72D87BF7" w:rsidR="0047776F" w:rsidRPr="00E53845" w:rsidRDefault="00E53845">
                          <w:pPr>
                            <w:spacing w:line="210" w:lineRule="exact"/>
                            <w:ind w:left="20"/>
                            <w:rPr>
                              <w:rFonts w:ascii="Open Sans" w:hAnsi="Open Sans" w:cs="Open Sans"/>
                              <w:sz w:val="18"/>
                            </w:rPr>
                          </w:pPr>
                          <w:proofErr w:type="spellStart"/>
                          <w:r>
                            <w:rPr>
                              <w:rFonts w:ascii="Open Sans" w:hAnsi="Open Sans" w:cs="Open Sans"/>
                              <w:sz w:val="18"/>
                            </w:rPr>
                            <w:t>Informacja</w:t>
                          </w:r>
                          <w:proofErr w:type="spellEnd"/>
                          <w:r>
                            <w:rPr>
                              <w:rFonts w:ascii="Open Sans" w:hAnsi="Open Sans" w:cs="Open Sans"/>
                              <w:sz w:val="18"/>
                            </w:rPr>
                            <w:t xml:space="preserve"> </w:t>
                          </w:r>
                          <w:proofErr w:type="spellStart"/>
                          <w:r>
                            <w:rPr>
                              <w:rFonts w:ascii="Open Sans" w:hAnsi="Open Sans" w:cs="Open Sans"/>
                              <w:sz w:val="18"/>
                            </w:rPr>
                            <w:t>prasowa</w:t>
                          </w:r>
                          <w:proofErr w:type="spellEnd"/>
                          <w:r>
                            <w:rPr>
                              <w:rFonts w:ascii="Open Sans" w:hAnsi="Open Sans" w:cs="Open Sans"/>
                              <w:sz w:val="18"/>
                            </w:rPr>
                            <w:t>, 19.08.2024</w:t>
                          </w:r>
                        </w:p>
                      </w:txbxContent>
                    </wps:txbx>
                    <wps:bodyPr wrap="square" lIns="0" tIns="0" rIns="0" bIns="0" rtlCol="0">
                      <a:noAutofit/>
                    </wps:bodyPr>
                  </wps:wsp>
                </a:graphicData>
              </a:graphic>
              <wp14:sizeRelH relativeFrom="margin">
                <wp14:pctWidth>0</wp14:pctWidth>
              </wp14:sizeRelH>
            </wp:anchor>
          </w:drawing>
        </mc:Choice>
        <mc:Fallback>
          <w:pict>
            <v:shapetype w14:anchorId="549C70CF" id="_x0000_t202" coordsize="21600,21600" o:spt="202" path="m,l,21600r21600,l21600,xe">
              <v:stroke joinstyle="miter"/>
              <v:path gradientshapeok="t" o:connecttype="rect"/>
            </v:shapetype>
            <v:shape id="Textbox 5" o:spid="_x0000_s1026" type="#_x0000_t202" style="position:absolute;margin-left:41.4pt;margin-top:42pt;width:282.6pt;height:21.95pt;z-index:-2516669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" filled="f" stroked="f">
              <v:textbox inset="0,0,0,0">
                <w:txbxContent>
                  <w:p w14:paraId="55F731FA" w14:textId="36D99491" w:rsidR="0047776F" w:rsidRPr="00E53845" w:rsidRDefault="00E53845">
                    <w:pPr>
                      <w:spacing w:line="210" w:lineRule="exact"/>
                      <w:ind w:left="20"/>
                      <w:rPr>
                        <w:rFonts w:ascii="Open Sans" w:hAnsi="Open Sans" w:cs="Open Sans"/>
                        <w:sz w:val="18"/>
                        <w:lang w:val="pl-PL"/>
                      </w:rPr>
                    </w:pPr>
                    <w:r w:rsidRPr="00E53845">
                      <w:rPr>
                        <w:rFonts w:ascii="Open Sans" w:hAnsi="Open Sans" w:cs="Open Sans"/>
                        <w:sz w:val="18"/>
                        <w:lang w:val="pl-PL"/>
                      </w:rPr>
                      <w:t>Wienerberger Ceramika Budowlana Sp. z o. o.</w:t>
                    </w:r>
                  </w:p>
                  <w:p w14:paraId="07452CE0" w14:textId="72D87BF7" w:rsidR="0047776F" w:rsidRPr="00E53845" w:rsidRDefault="00E53845">
                    <w:pPr>
                      <w:spacing w:line="210" w:lineRule="exact"/>
                      <w:ind w:left="20"/>
                      <w:rPr>
                        <w:rFonts w:ascii="Open Sans" w:hAnsi="Open Sans" w:cs="Open Sans"/>
                        <w:sz w:val="18"/>
                      </w:rPr>
                    </w:pPr>
                    <w:proofErr w:type="spellStart"/>
                    <w:r>
                      <w:rPr>
                        <w:rFonts w:ascii="Open Sans" w:hAnsi="Open Sans" w:cs="Open Sans"/>
                        <w:sz w:val="18"/>
                      </w:rPr>
                      <w:t>Informacja</w:t>
                    </w:r>
                    <w:proofErr w:type="spellEnd"/>
                    <w:r>
                      <w:rPr>
                        <w:rFonts w:ascii="Open Sans" w:hAnsi="Open Sans" w:cs="Open Sans"/>
                        <w:sz w:val="18"/>
                      </w:rPr>
                      <w:t xml:space="preserve"> </w:t>
                    </w:r>
                    <w:proofErr w:type="spellStart"/>
                    <w:r>
                      <w:rPr>
                        <w:rFonts w:ascii="Open Sans" w:hAnsi="Open Sans" w:cs="Open Sans"/>
                        <w:sz w:val="18"/>
                      </w:rPr>
                      <w:t>prasowa</w:t>
                    </w:r>
                    <w:proofErr w:type="spellEnd"/>
                    <w:r>
                      <w:rPr>
                        <w:rFonts w:ascii="Open Sans" w:hAnsi="Open Sans" w:cs="Open Sans"/>
                        <w:sz w:val="18"/>
                      </w:rPr>
                      <w:t>, 19.08.2024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6A14"/>
    <w:multiLevelType w:val="hybridMultilevel"/>
    <w:tmpl w:val="7F509FD8"/>
    <w:lvl w:ilvl="0" w:tplc="04150001">
      <w:start w:val="1"/>
      <w:numFmt w:val="bullet"/>
      <w:lvlText w:val=""/>
      <w:lvlJc w:val="left"/>
      <w:pPr>
        <w:ind w:left="831" w:hanging="360"/>
      </w:pPr>
      <w:rPr>
        <w:rFonts w:ascii="Symbol" w:hAnsi="Symbol" w:hint="default"/>
      </w:rPr>
    </w:lvl>
    <w:lvl w:ilvl="1" w:tplc="04150003" w:tentative="1">
      <w:start w:val="1"/>
      <w:numFmt w:val="bullet"/>
      <w:lvlText w:val="o"/>
      <w:lvlJc w:val="left"/>
      <w:pPr>
        <w:ind w:left="1551" w:hanging="360"/>
      </w:pPr>
      <w:rPr>
        <w:rFonts w:ascii="Courier New" w:hAnsi="Courier New" w:cs="Courier New" w:hint="default"/>
      </w:rPr>
    </w:lvl>
    <w:lvl w:ilvl="2" w:tplc="04150005" w:tentative="1">
      <w:start w:val="1"/>
      <w:numFmt w:val="bullet"/>
      <w:lvlText w:val=""/>
      <w:lvlJc w:val="left"/>
      <w:pPr>
        <w:ind w:left="2271" w:hanging="360"/>
      </w:pPr>
      <w:rPr>
        <w:rFonts w:ascii="Wingdings" w:hAnsi="Wingdings" w:hint="default"/>
      </w:rPr>
    </w:lvl>
    <w:lvl w:ilvl="3" w:tplc="04150001" w:tentative="1">
      <w:start w:val="1"/>
      <w:numFmt w:val="bullet"/>
      <w:lvlText w:val=""/>
      <w:lvlJc w:val="left"/>
      <w:pPr>
        <w:ind w:left="2991" w:hanging="360"/>
      </w:pPr>
      <w:rPr>
        <w:rFonts w:ascii="Symbol" w:hAnsi="Symbol" w:hint="default"/>
      </w:rPr>
    </w:lvl>
    <w:lvl w:ilvl="4" w:tplc="04150003" w:tentative="1">
      <w:start w:val="1"/>
      <w:numFmt w:val="bullet"/>
      <w:lvlText w:val="o"/>
      <w:lvlJc w:val="left"/>
      <w:pPr>
        <w:ind w:left="3711" w:hanging="360"/>
      </w:pPr>
      <w:rPr>
        <w:rFonts w:ascii="Courier New" w:hAnsi="Courier New" w:cs="Courier New" w:hint="default"/>
      </w:rPr>
    </w:lvl>
    <w:lvl w:ilvl="5" w:tplc="04150005" w:tentative="1">
      <w:start w:val="1"/>
      <w:numFmt w:val="bullet"/>
      <w:lvlText w:val=""/>
      <w:lvlJc w:val="left"/>
      <w:pPr>
        <w:ind w:left="4431" w:hanging="360"/>
      </w:pPr>
      <w:rPr>
        <w:rFonts w:ascii="Wingdings" w:hAnsi="Wingdings" w:hint="default"/>
      </w:rPr>
    </w:lvl>
    <w:lvl w:ilvl="6" w:tplc="04150001" w:tentative="1">
      <w:start w:val="1"/>
      <w:numFmt w:val="bullet"/>
      <w:lvlText w:val=""/>
      <w:lvlJc w:val="left"/>
      <w:pPr>
        <w:ind w:left="5151" w:hanging="360"/>
      </w:pPr>
      <w:rPr>
        <w:rFonts w:ascii="Symbol" w:hAnsi="Symbol" w:hint="default"/>
      </w:rPr>
    </w:lvl>
    <w:lvl w:ilvl="7" w:tplc="04150003" w:tentative="1">
      <w:start w:val="1"/>
      <w:numFmt w:val="bullet"/>
      <w:lvlText w:val="o"/>
      <w:lvlJc w:val="left"/>
      <w:pPr>
        <w:ind w:left="5871" w:hanging="360"/>
      </w:pPr>
      <w:rPr>
        <w:rFonts w:ascii="Courier New" w:hAnsi="Courier New" w:cs="Courier New" w:hint="default"/>
      </w:rPr>
    </w:lvl>
    <w:lvl w:ilvl="8" w:tplc="04150005" w:tentative="1">
      <w:start w:val="1"/>
      <w:numFmt w:val="bullet"/>
      <w:lvlText w:val=""/>
      <w:lvlJc w:val="left"/>
      <w:pPr>
        <w:ind w:left="6591" w:hanging="360"/>
      </w:pPr>
      <w:rPr>
        <w:rFonts w:ascii="Wingdings" w:hAnsi="Wingdings" w:hint="default"/>
      </w:rPr>
    </w:lvl>
  </w:abstractNum>
  <w:abstractNum w:abstractNumId="1" w15:restartNumberingAfterBreak="0">
    <w:nsid w:val="49545F06"/>
    <w:multiLevelType w:val="hybridMultilevel"/>
    <w:tmpl w:val="73A898D2"/>
    <w:lvl w:ilvl="0" w:tplc="459A9050">
      <w:numFmt w:val="bullet"/>
      <w:lvlText w:val=""/>
      <w:lvlJc w:val="left"/>
      <w:pPr>
        <w:ind w:left="831" w:hanging="360"/>
      </w:pPr>
      <w:rPr>
        <w:rFonts w:ascii="Symbol" w:eastAsia="Symbol" w:hAnsi="Symbol" w:cs="Symbol" w:hint="default"/>
        <w:b w:val="0"/>
        <w:bCs w:val="0"/>
        <w:i w:val="0"/>
        <w:iCs w:val="0"/>
        <w:spacing w:val="0"/>
        <w:w w:val="99"/>
        <w:sz w:val="20"/>
        <w:szCs w:val="20"/>
        <w:lang w:val="en-US" w:eastAsia="en-US" w:bidi="ar-SA"/>
      </w:rPr>
    </w:lvl>
    <w:lvl w:ilvl="1" w:tplc="CCC89724">
      <w:numFmt w:val="bullet"/>
      <w:lvlText w:val="•"/>
      <w:lvlJc w:val="left"/>
      <w:pPr>
        <w:ind w:left="1797" w:hanging="360"/>
      </w:pPr>
      <w:rPr>
        <w:rFonts w:hint="default"/>
        <w:lang w:val="en-US" w:eastAsia="en-US" w:bidi="ar-SA"/>
      </w:rPr>
    </w:lvl>
    <w:lvl w:ilvl="2" w:tplc="B6AC52A6">
      <w:numFmt w:val="bullet"/>
      <w:lvlText w:val="•"/>
      <w:lvlJc w:val="left"/>
      <w:pPr>
        <w:ind w:left="2755" w:hanging="360"/>
      </w:pPr>
      <w:rPr>
        <w:rFonts w:hint="default"/>
        <w:lang w:val="en-US" w:eastAsia="en-US" w:bidi="ar-SA"/>
      </w:rPr>
    </w:lvl>
    <w:lvl w:ilvl="3" w:tplc="2DEAC69A">
      <w:numFmt w:val="bullet"/>
      <w:lvlText w:val="•"/>
      <w:lvlJc w:val="left"/>
      <w:pPr>
        <w:ind w:left="3713" w:hanging="360"/>
      </w:pPr>
      <w:rPr>
        <w:rFonts w:hint="default"/>
        <w:lang w:val="en-US" w:eastAsia="en-US" w:bidi="ar-SA"/>
      </w:rPr>
    </w:lvl>
    <w:lvl w:ilvl="4" w:tplc="B66CC99A">
      <w:numFmt w:val="bullet"/>
      <w:lvlText w:val="•"/>
      <w:lvlJc w:val="left"/>
      <w:pPr>
        <w:ind w:left="4671" w:hanging="360"/>
      </w:pPr>
      <w:rPr>
        <w:rFonts w:hint="default"/>
        <w:lang w:val="en-US" w:eastAsia="en-US" w:bidi="ar-SA"/>
      </w:rPr>
    </w:lvl>
    <w:lvl w:ilvl="5" w:tplc="C8667FD8">
      <w:numFmt w:val="bullet"/>
      <w:lvlText w:val="•"/>
      <w:lvlJc w:val="left"/>
      <w:pPr>
        <w:ind w:left="5629" w:hanging="360"/>
      </w:pPr>
      <w:rPr>
        <w:rFonts w:hint="default"/>
        <w:lang w:val="en-US" w:eastAsia="en-US" w:bidi="ar-SA"/>
      </w:rPr>
    </w:lvl>
    <w:lvl w:ilvl="6" w:tplc="EFC28CBA">
      <w:numFmt w:val="bullet"/>
      <w:lvlText w:val="•"/>
      <w:lvlJc w:val="left"/>
      <w:pPr>
        <w:ind w:left="6587" w:hanging="360"/>
      </w:pPr>
      <w:rPr>
        <w:rFonts w:hint="default"/>
        <w:lang w:val="en-US" w:eastAsia="en-US" w:bidi="ar-SA"/>
      </w:rPr>
    </w:lvl>
    <w:lvl w:ilvl="7" w:tplc="619C1740">
      <w:numFmt w:val="bullet"/>
      <w:lvlText w:val="•"/>
      <w:lvlJc w:val="left"/>
      <w:pPr>
        <w:ind w:left="7545" w:hanging="360"/>
      </w:pPr>
      <w:rPr>
        <w:rFonts w:hint="default"/>
        <w:lang w:val="en-US" w:eastAsia="en-US" w:bidi="ar-SA"/>
      </w:rPr>
    </w:lvl>
    <w:lvl w:ilvl="8" w:tplc="51520B2C">
      <w:numFmt w:val="bullet"/>
      <w:lvlText w:val="•"/>
      <w:lvlJc w:val="left"/>
      <w:pPr>
        <w:ind w:left="8503" w:hanging="360"/>
      </w:pPr>
      <w:rPr>
        <w:rFonts w:hint="default"/>
        <w:lang w:val="en-US" w:eastAsia="en-US" w:bidi="ar-SA"/>
      </w:rPr>
    </w:lvl>
  </w:abstractNum>
  <w:num w:numId="1" w16cid:durableId="1757894022">
    <w:abstractNumId w:val="1"/>
  </w:num>
  <w:num w:numId="2" w16cid:durableId="2127582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76F"/>
    <w:rsid w:val="0018485D"/>
    <w:rsid w:val="00333808"/>
    <w:rsid w:val="0047776F"/>
    <w:rsid w:val="007B419C"/>
    <w:rsid w:val="007C6FBC"/>
    <w:rsid w:val="00807A42"/>
    <w:rsid w:val="008722DB"/>
    <w:rsid w:val="00B17ED5"/>
    <w:rsid w:val="00CB78A6"/>
    <w:rsid w:val="00D4270F"/>
    <w:rsid w:val="00E53845"/>
    <w:rsid w:val="00F31E7A"/>
    <w:rsid w:val="00FF59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6E6DF"/>
  <w15:docId w15:val="{F822FBD6-67F7-4F5C-AF2B-14CAA9569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Lucida Sans" w:eastAsia="Lucida Sans" w:hAnsi="Lucida Sans" w:cs="Lucida San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0"/>
      <w:szCs w:val="20"/>
    </w:rPr>
  </w:style>
  <w:style w:type="paragraph" w:styleId="Tytu">
    <w:name w:val="Title"/>
    <w:basedOn w:val="Normalny"/>
    <w:uiPriority w:val="10"/>
    <w:qFormat/>
    <w:pPr>
      <w:spacing w:before="656"/>
      <w:ind w:left="112" w:right="976"/>
    </w:pPr>
    <w:rPr>
      <w:sz w:val="60"/>
      <w:szCs w:val="60"/>
    </w:rPr>
  </w:style>
  <w:style w:type="paragraph" w:styleId="Akapitzlist">
    <w:name w:val="List Paragraph"/>
    <w:basedOn w:val="Normalny"/>
    <w:uiPriority w:val="1"/>
    <w:qFormat/>
    <w:pPr>
      <w:spacing w:before="74"/>
      <w:ind w:left="831" w:hanging="360"/>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7B419C"/>
    <w:pPr>
      <w:tabs>
        <w:tab w:val="center" w:pos="4536"/>
        <w:tab w:val="right" w:pos="9072"/>
      </w:tabs>
    </w:pPr>
  </w:style>
  <w:style w:type="character" w:customStyle="1" w:styleId="NagwekZnak">
    <w:name w:val="Nagłówek Znak"/>
    <w:basedOn w:val="Domylnaczcionkaakapitu"/>
    <w:link w:val="Nagwek"/>
    <w:uiPriority w:val="99"/>
    <w:rsid w:val="007B419C"/>
    <w:rPr>
      <w:rFonts w:ascii="Lucida Sans" w:eastAsia="Lucida Sans" w:hAnsi="Lucida Sans" w:cs="Lucida Sans"/>
    </w:rPr>
  </w:style>
  <w:style w:type="paragraph" w:styleId="Stopka">
    <w:name w:val="footer"/>
    <w:basedOn w:val="Normalny"/>
    <w:link w:val="StopkaZnak"/>
    <w:uiPriority w:val="99"/>
    <w:unhideWhenUsed/>
    <w:rsid w:val="007B419C"/>
    <w:pPr>
      <w:tabs>
        <w:tab w:val="center" w:pos="4536"/>
        <w:tab w:val="right" w:pos="9072"/>
      </w:tabs>
    </w:pPr>
  </w:style>
  <w:style w:type="character" w:customStyle="1" w:styleId="StopkaZnak">
    <w:name w:val="Stopka Znak"/>
    <w:basedOn w:val="Domylnaczcionkaakapitu"/>
    <w:link w:val="Stopka"/>
    <w:uiPriority w:val="99"/>
    <w:rsid w:val="007B419C"/>
    <w:rPr>
      <w:rFonts w:ascii="Lucida Sans" w:eastAsia="Lucida Sans" w:hAnsi="Lucida Sans" w:cs="Lucida Sans"/>
    </w:rPr>
  </w:style>
  <w:style w:type="character" w:styleId="Hipercze">
    <w:name w:val="Hyperlink"/>
    <w:basedOn w:val="Domylnaczcionkaakapitu"/>
    <w:uiPriority w:val="99"/>
    <w:unhideWhenUsed/>
    <w:rsid w:val="007B419C"/>
    <w:rPr>
      <w:color w:val="0000FF" w:themeColor="hyperlink"/>
      <w:u w:val="single"/>
    </w:rPr>
  </w:style>
  <w:style w:type="paragraph" w:styleId="Tekstprzypisukocowego">
    <w:name w:val="endnote text"/>
    <w:basedOn w:val="Normalny"/>
    <w:link w:val="TekstprzypisukocowegoZnak"/>
    <w:uiPriority w:val="99"/>
    <w:semiHidden/>
    <w:unhideWhenUsed/>
    <w:rsid w:val="007C6FBC"/>
    <w:rPr>
      <w:sz w:val="20"/>
      <w:szCs w:val="20"/>
    </w:rPr>
  </w:style>
  <w:style w:type="character" w:customStyle="1" w:styleId="TekstprzypisukocowegoZnak">
    <w:name w:val="Tekst przypisu końcowego Znak"/>
    <w:basedOn w:val="Domylnaczcionkaakapitu"/>
    <w:link w:val="Tekstprzypisukocowego"/>
    <w:uiPriority w:val="99"/>
    <w:semiHidden/>
    <w:rsid w:val="007C6FBC"/>
    <w:rPr>
      <w:rFonts w:ascii="Lucida Sans" w:eastAsia="Lucida Sans" w:hAnsi="Lucida Sans" w:cs="Lucida Sans"/>
      <w:sz w:val="20"/>
      <w:szCs w:val="20"/>
    </w:rPr>
  </w:style>
  <w:style w:type="character" w:styleId="Odwoanieprzypisukocowego">
    <w:name w:val="endnote reference"/>
    <w:basedOn w:val="Domylnaczcionkaakapitu"/>
    <w:uiPriority w:val="99"/>
    <w:semiHidden/>
    <w:unhideWhenUsed/>
    <w:rsid w:val="007C6FBC"/>
    <w:rPr>
      <w:vertAlign w:val="superscript"/>
    </w:rPr>
  </w:style>
  <w:style w:type="character" w:styleId="Nierozpoznanawzmianka">
    <w:name w:val="Unresolved Mention"/>
    <w:basedOn w:val="Domylnaczcionkaakapitu"/>
    <w:uiPriority w:val="99"/>
    <w:semiHidden/>
    <w:unhideWhenUsed/>
    <w:rsid w:val="007C6FBC"/>
    <w:rPr>
      <w:color w:val="605E5C"/>
      <w:shd w:val="clear" w:color="auto" w:fill="E1DFDD"/>
    </w:rPr>
  </w:style>
  <w:style w:type="paragraph" w:styleId="Tekstprzypisudolnego">
    <w:name w:val="footnote text"/>
    <w:basedOn w:val="Normalny"/>
    <w:link w:val="TekstprzypisudolnegoZnak"/>
    <w:uiPriority w:val="99"/>
    <w:semiHidden/>
    <w:unhideWhenUsed/>
    <w:rsid w:val="007C6FBC"/>
    <w:rPr>
      <w:sz w:val="20"/>
      <w:szCs w:val="20"/>
    </w:rPr>
  </w:style>
  <w:style w:type="character" w:customStyle="1" w:styleId="TekstprzypisudolnegoZnak">
    <w:name w:val="Tekst przypisu dolnego Znak"/>
    <w:basedOn w:val="Domylnaczcionkaakapitu"/>
    <w:link w:val="Tekstprzypisudolnego"/>
    <w:uiPriority w:val="99"/>
    <w:semiHidden/>
    <w:rsid w:val="007C6FBC"/>
    <w:rPr>
      <w:rFonts w:ascii="Lucida Sans" w:eastAsia="Lucida Sans" w:hAnsi="Lucida Sans" w:cs="Lucida Sans"/>
      <w:sz w:val="20"/>
      <w:szCs w:val="20"/>
    </w:rPr>
  </w:style>
  <w:style w:type="character" w:styleId="Odwoanieprzypisudolnego">
    <w:name w:val="footnote reference"/>
    <w:basedOn w:val="Domylnaczcionkaakapitu"/>
    <w:uiPriority w:val="99"/>
    <w:semiHidden/>
    <w:unhideWhenUsed/>
    <w:rsid w:val="007C6F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ienerberger.com/en/sustainability/sustainability-program-20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CECE0-6FA3-491A-B35D-C1082A42F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1040</Words>
  <Characters>6244</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The Skills Group GmbH</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Sieh</dc:creator>
  <cp:lastModifiedBy>Monika Sikorska</cp:lastModifiedBy>
  <cp:revision>3</cp:revision>
  <cp:lastPrinted>2024-08-14T10:44:00Z</cp:lastPrinted>
  <dcterms:created xsi:type="dcterms:W3CDTF">2024-08-14T10:43:00Z</dcterms:created>
  <dcterms:modified xsi:type="dcterms:W3CDTF">2024-08-14T10:46:00Z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0x010100134CB00298253D428B060DDB3BA017B9</vt:lpwstr>
  </property>
  <property fmtid="{D5CDD505-2E9C-101B-9397-08002B2CF9AE}" pid="3" name="Created">
    <vt:filetime>2024-06-05T00:00:00Z</vt:filetime>
  </property>
  <property fmtid="{D5CDD505-2E9C-101B-9397-08002B2CF9AE}" pid="4" name="Creator">
    <vt:lpwstr>Acrobat PDFMaker 24 for Word</vt:lpwstr>
  </property>
  <property fmtid="{D5CDD505-2E9C-101B-9397-08002B2CF9AE}" pid="5" name="LastSaved">
    <vt:filetime>2024-08-08T00:00:00Z</vt:filetime>
  </property>
  <property fmtid="{D5CDD505-2E9C-101B-9397-08002B2CF9AE}" pid="6" name="MSIP_Label_38939b85-7e40-4a1d-91e1-0e84c3b219d7_ActionId">
    <vt:lpwstr>15c8b7c9-5532-44c9-b3fc-d5c64cf5c182</vt:lpwstr>
  </property>
  <property fmtid="{D5CDD505-2E9C-101B-9397-08002B2CF9AE}" pid="7" name="MSIP_Label_38939b85-7e40-4a1d-91e1-0e84c3b219d7_ContentBits">
    <vt:lpwstr>0</vt:lpwstr>
  </property>
  <property fmtid="{D5CDD505-2E9C-101B-9397-08002B2CF9AE}" pid="8" name="MSIP_Label_38939b85-7e40-4a1d-91e1-0e84c3b219d7_Enabled">
    <vt:lpwstr>true</vt:lpwstr>
  </property>
  <property fmtid="{D5CDD505-2E9C-101B-9397-08002B2CF9AE}" pid="9" name="MSIP_Label_38939b85-7e40-4a1d-91e1-0e84c3b219d7_Method">
    <vt:lpwstr>Standard</vt:lpwstr>
  </property>
  <property fmtid="{D5CDD505-2E9C-101B-9397-08002B2CF9AE}" pid="10" name="MSIP_Label_38939b85-7e40-4a1d-91e1-0e84c3b219d7_Name">
    <vt:lpwstr>38939b85-7e40-4a1d-91e1-0e84c3b219d7</vt:lpwstr>
  </property>
  <property fmtid="{D5CDD505-2E9C-101B-9397-08002B2CF9AE}" pid="11" name="MSIP_Label_38939b85-7e40-4a1d-91e1-0e84c3b219d7_SetDate">
    <vt:lpwstr>2023-09-27T16:01:57Z</vt:lpwstr>
  </property>
  <property fmtid="{D5CDD505-2E9C-101B-9397-08002B2CF9AE}" pid="12" name="MSIP_Label_38939b85-7e40-4a1d-91e1-0e84c3b219d7_SiteId">
    <vt:lpwstr>3ad0376a-54d3-49a6-9e20-52de0a92fc89</vt:lpwstr>
  </property>
  <property fmtid="{D5CDD505-2E9C-101B-9397-08002B2CF9AE}" pid="13" name="Producer">
    <vt:lpwstr>Adobe PDF Library 24.2.23</vt:lpwstr>
  </property>
  <property fmtid="{D5CDD505-2E9C-101B-9397-08002B2CF9AE}" pid="14" name="SourceModified">
    <vt:lpwstr>D:20240605121356</vt:lpwstr>
  </property>
</Properties>
</file>